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A49" w:rsidRDefault="00D97A49">
      <w:pPr>
        <w:spacing w:after="0" w:line="240" w:lineRule="auto"/>
        <w:jc w:val="center"/>
        <w:rPr>
          <w:rFonts w:ascii="Open Sans" w:eastAsia="Open Sans" w:hAnsi="Open Sans" w:cs="Open Sans"/>
          <w:b/>
          <w:color w:val="073763"/>
        </w:rPr>
      </w:pPr>
    </w:p>
    <w:tbl>
      <w:tblPr>
        <w:tblStyle w:val="a"/>
        <w:tblW w:w="9638"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8"/>
      </w:tblGrid>
      <w:tr w:rsidR="00D97A49">
        <w:trPr>
          <w:trHeight w:val="10830"/>
          <w:jc w:val="center"/>
        </w:trPr>
        <w:tc>
          <w:tcPr>
            <w:tcW w:w="9638" w:type="dxa"/>
            <w:tcBorders>
              <w:top w:val="single" w:sz="8" w:space="0" w:color="1C4587"/>
              <w:left w:val="single" w:sz="8" w:space="0" w:color="0B5394"/>
              <w:bottom w:val="single" w:sz="8" w:space="0" w:color="1C4587"/>
              <w:right w:val="single" w:sz="8" w:space="0" w:color="1C4587"/>
            </w:tcBorders>
            <w:shd w:val="clear" w:color="auto" w:fill="auto"/>
            <w:tcMar>
              <w:top w:w="100" w:type="dxa"/>
              <w:left w:w="100" w:type="dxa"/>
              <w:bottom w:w="100" w:type="dxa"/>
              <w:right w:w="100" w:type="dxa"/>
            </w:tcMar>
          </w:tcPr>
          <w:p w:rsidR="00D97A49" w:rsidRDefault="00D97A49">
            <w:pPr>
              <w:spacing w:after="0" w:line="240" w:lineRule="auto"/>
              <w:jc w:val="center"/>
              <w:rPr>
                <w:rFonts w:ascii="Open Sans" w:eastAsia="Open Sans" w:hAnsi="Open Sans" w:cs="Open Sans"/>
                <w:b/>
                <w:color w:val="073763"/>
              </w:rPr>
            </w:pPr>
          </w:p>
          <w:p w:rsidR="00D97A49" w:rsidRDefault="00D97A49">
            <w:pPr>
              <w:spacing w:after="0" w:line="240" w:lineRule="auto"/>
              <w:jc w:val="center"/>
              <w:rPr>
                <w:rFonts w:ascii="Open Sans" w:eastAsia="Open Sans" w:hAnsi="Open Sans" w:cs="Open Sans"/>
                <w:b/>
                <w:color w:val="073763"/>
              </w:rPr>
            </w:pPr>
          </w:p>
          <w:p w:rsidR="00D97A49" w:rsidRDefault="00D97A49">
            <w:pPr>
              <w:spacing w:after="0" w:line="240" w:lineRule="auto"/>
              <w:jc w:val="center"/>
              <w:rPr>
                <w:rFonts w:ascii="Open Sans" w:eastAsia="Open Sans" w:hAnsi="Open Sans" w:cs="Open Sans"/>
                <w:b/>
                <w:color w:val="073763"/>
              </w:rPr>
            </w:pPr>
          </w:p>
          <w:p w:rsidR="00D97A49" w:rsidRDefault="00D97A49">
            <w:pPr>
              <w:spacing w:after="0" w:line="240" w:lineRule="auto"/>
              <w:jc w:val="center"/>
              <w:rPr>
                <w:rFonts w:ascii="Open Sans" w:eastAsia="Open Sans" w:hAnsi="Open Sans" w:cs="Open Sans"/>
                <w:b/>
                <w:color w:val="073763"/>
              </w:rPr>
            </w:pPr>
          </w:p>
          <w:p w:rsidR="00D97A49" w:rsidRDefault="00D97A49">
            <w:pPr>
              <w:spacing w:after="0" w:line="240" w:lineRule="auto"/>
              <w:jc w:val="center"/>
              <w:rPr>
                <w:rFonts w:ascii="Open Sans" w:eastAsia="Open Sans" w:hAnsi="Open Sans" w:cs="Open Sans"/>
                <w:b/>
                <w:color w:val="073763"/>
              </w:rPr>
            </w:pPr>
          </w:p>
          <w:p w:rsidR="00D97A49" w:rsidRDefault="00D97A49">
            <w:pPr>
              <w:spacing w:after="0" w:line="240" w:lineRule="auto"/>
              <w:jc w:val="center"/>
              <w:rPr>
                <w:rFonts w:ascii="Open Sans" w:eastAsia="Open Sans" w:hAnsi="Open Sans" w:cs="Open Sans"/>
                <w:b/>
                <w:color w:val="073763"/>
              </w:rPr>
            </w:pPr>
          </w:p>
          <w:p w:rsidR="00D97A49" w:rsidRDefault="00D97A49">
            <w:pPr>
              <w:spacing w:after="0" w:line="240" w:lineRule="auto"/>
              <w:jc w:val="center"/>
              <w:rPr>
                <w:rFonts w:ascii="Open Sans" w:eastAsia="Open Sans" w:hAnsi="Open Sans" w:cs="Open Sans"/>
                <w:b/>
                <w:color w:val="073763"/>
              </w:rPr>
            </w:pPr>
          </w:p>
          <w:p w:rsidR="00D97A49" w:rsidRDefault="00D97A49">
            <w:pPr>
              <w:spacing w:after="0" w:line="240" w:lineRule="auto"/>
              <w:jc w:val="center"/>
              <w:rPr>
                <w:rFonts w:ascii="Open Sans" w:eastAsia="Open Sans" w:hAnsi="Open Sans" w:cs="Open Sans"/>
                <w:b/>
                <w:color w:val="073763"/>
              </w:rPr>
            </w:pPr>
          </w:p>
          <w:p w:rsidR="00D97A49" w:rsidRDefault="00D97A49">
            <w:pPr>
              <w:spacing w:after="0" w:line="240" w:lineRule="auto"/>
              <w:jc w:val="center"/>
              <w:rPr>
                <w:rFonts w:ascii="Open Sans" w:eastAsia="Open Sans" w:hAnsi="Open Sans" w:cs="Open Sans"/>
                <w:b/>
                <w:color w:val="073763"/>
              </w:rPr>
            </w:pPr>
          </w:p>
          <w:p w:rsidR="00D97A49" w:rsidRDefault="00D97A49">
            <w:pPr>
              <w:spacing w:after="0" w:line="240" w:lineRule="auto"/>
              <w:jc w:val="center"/>
              <w:rPr>
                <w:rFonts w:ascii="Open Sans" w:eastAsia="Open Sans" w:hAnsi="Open Sans" w:cs="Open Sans"/>
                <w:b/>
                <w:color w:val="073763"/>
              </w:rPr>
            </w:pPr>
          </w:p>
          <w:p w:rsidR="00D97A49" w:rsidRDefault="00D97A49">
            <w:pPr>
              <w:spacing w:after="0" w:line="240" w:lineRule="auto"/>
              <w:jc w:val="center"/>
              <w:rPr>
                <w:rFonts w:ascii="Open Sans" w:eastAsia="Open Sans" w:hAnsi="Open Sans" w:cs="Open Sans"/>
                <w:b/>
                <w:color w:val="073763"/>
              </w:rPr>
            </w:pPr>
          </w:p>
          <w:p w:rsidR="00D97A49" w:rsidRDefault="00D97A49">
            <w:pPr>
              <w:spacing w:after="0" w:line="240" w:lineRule="auto"/>
              <w:jc w:val="center"/>
              <w:rPr>
                <w:rFonts w:ascii="Open Sans" w:eastAsia="Open Sans" w:hAnsi="Open Sans" w:cs="Open Sans"/>
                <w:b/>
                <w:color w:val="073763"/>
              </w:rPr>
            </w:pPr>
          </w:p>
          <w:p w:rsidR="00D97A49" w:rsidRDefault="00D97A49">
            <w:pPr>
              <w:spacing w:after="0" w:line="240" w:lineRule="auto"/>
              <w:jc w:val="center"/>
              <w:rPr>
                <w:rFonts w:ascii="Open Sans" w:eastAsia="Open Sans" w:hAnsi="Open Sans" w:cs="Open Sans"/>
                <w:b/>
                <w:color w:val="073763"/>
              </w:rPr>
            </w:pPr>
          </w:p>
          <w:p w:rsidR="00D97A49" w:rsidRDefault="00D97A49">
            <w:pPr>
              <w:spacing w:after="0" w:line="240" w:lineRule="auto"/>
              <w:jc w:val="center"/>
              <w:rPr>
                <w:rFonts w:ascii="Open Sans" w:eastAsia="Open Sans" w:hAnsi="Open Sans" w:cs="Open Sans"/>
                <w:b/>
                <w:color w:val="073763"/>
              </w:rPr>
            </w:pPr>
          </w:p>
          <w:p w:rsidR="00D97A49" w:rsidRDefault="00937A21">
            <w:pPr>
              <w:spacing w:after="0" w:line="360" w:lineRule="auto"/>
              <w:ind w:left="566" w:right="490"/>
              <w:jc w:val="center"/>
              <w:rPr>
                <w:rFonts w:ascii="Open Sans" w:eastAsia="Open Sans" w:hAnsi="Open Sans" w:cs="Open Sans"/>
                <w:b/>
                <w:color w:val="073763"/>
                <w:sz w:val="30"/>
                <w:szCs w:val="30"/>
              </w:rPr>
            </w:pPr>
            <w:r>
              <w:rPr>
                <w:rFonts w:ascii="Open Sans" w:eastAsia="Open Sans" w:hAnsi="Open Sans" w:cs="Open Sans"/>
                <w:b/>
                <w:color w:val="073763"/>
                <w:sz w:val="30"/>
                <w:szCs w:val="30"/>
              </w:rPr>
              <w:t>REGOLAMENTO</w:t>
            </w:r>
          </w:p>
          <w:p w:rsidR="00D97A49" w:rsidRDefault="00937A21">
            <w:pPr>
              <w:spacing w:after="0" w:line="360" w:lineRule="auto"/>
              <w:ind w:left="566" w:right="490"/>
              <w:jc w:val="center"/>
              <w:rPr>
                <w:rFonts w:ascii="Open Sans" w:eastAsia="Open Sans" w:hAnsi="Open Sans" w:cs="Open Sans"/>
                <w:b/>
                <w:color w:val="073763"/>
                <w:sz w:val="30"/>
                <w:szCs w:val="30"/>
              </w:rPr>
            </w:pPr>
            <w:r>
              <w:rPr>
                <w:rFonts w:ascii="Open Sans" w:eastAsia="Open Sans" w:hAnsi="Open Sans" w:cs="Open Sans"/>
                <w:b/>
                <w:color w:val="073763"/>
                <w:sz w:val="30"/>
                <w:szCs w:val="30"/>
              </w:rPr>
              <w:t xml:space="preserve"> PER LA DISCIPLINA DELLA MISURA DELLA</w:t>
            </w:r>
          </w:p>
          <w:p w:rsidR="00D97A49" w:rsidRDefault="00937A21">
            <w:pPr>
              <w:pBdr>
                <w:right w:val="single" w:sz="8" w:space="2" w:color="000000"/>
              </w:pBdr>
              <w:spacing w:after="0" w:line="360" w:lineRule="auto"/>
              <w:ind w:left="566" w:right="490"/>
              <w:jc w:val="center"/>
              <w:rPr>
                <w:rFonts w:ascii="Open Sans" w:eastAsia="Open Sans" w:hAnsi="Open Sans" w:cs="Open Sans"/>
                <w:b/>
                <w:color w:val="073763"/>
                <w:sz w:val="30"/>
                <w:szCs w:val="30"/>
              </w:rPr>
            </w:pPr>
            <w:r>
              <w:rPr>
                <w:rFonts w:ascii="Open Sans" w:eastAsia="Open Sans" w:hAnsi="Open Sans" w:cs="Open Sans"/>
                <w:b/>
                <w:color w:val="073763"/>
                <w:sz w:val="30"/>
                <w:szCs w:val="30"/>
              </w:rPr>
              <w:t>ROTAZIONE STRAORDINARIA</w:t>
            </w:r>
          </w:p>
          <w:p w:rsidR="00D97A49" w:rsidRDefault="00937A21">
            <w:pPr>
              <w:spacing w:after="0" w:line="360" w:lineRule="auto"/>
              <w:ind w:left="566" w:right="490"/>
              <w:jc w:val="center"/>
              <w:rPr>
                <w:rFonts w:ascii="Open Sans" w:eastAsia="Open Sans" w:hAnsi="Open Sans" w:cs="Open Sans"/>
                <w:b/>
                <w:color w:val="073763"/>
                <w:sz w:val="30"/>
                <w:szCs w:val="30"/>
              </w:rPr>
            </w:pPr>
            <w:r>
              <w:rPr>
                <w:rFonts w:ascii="Open Sans" w:eastAsia="Open Sans" w:hAnsi="Open Sans" w:cs="Open Sans"/>
                <w:b/>
                <w:color w:val="073763"/>
                <w:sz w:val="30"/>
                <w:szCs w:val="30"/>
              </w:rPr>
              <w:t>DEL PERSONALE DI PUNTOZERO</w:t>
            </w:r>
          </w:p>
          <w:p w:rsidR="00D97A49" w:rsidRDefault="00D97A49">
            <w:pPr>
              <w:widowControl w:val="0"/>
              <w:pBdr>
                <w:top w:val="nil"/>
                <w:left w:val="nil"/>
                <w:bottom w:val="nil"/>
                <w:right w:val="nil"/>
                <w:between w:val="nil"/>
              </w:pBdr>
              <w:spacing w:after="0" w:line="360" w:lineRule="auto"/>
              <w:rPr>
                <w:rFonts w:ascii="Open Sans" w:eastAsia="Open Sans" w:hAnsi="Open Sans" w:cs="Open Sans"/>
                <w:b/>
                <w:color w:val="073763"/>
              </w:rPr>
            </w:pPr>
          </w:p>
        </w:tc>
      </w:tr>
    </w:tbl>
    <w:p w:rsidR="00D97A49" w:rsidRDefault="00D97A49">
      <w:pPr>
        <w:rPr>
          <w:rFonts w:ascii="Open Sans" w:eastAsia="Open Sans" w:hAnsi="Open Sans" w:cs="Open Sans"/>
          <w:color w:val="073763"/>
        </w:rPr>
      </w:pPr>
    </w:p>
    <w:p w:rsidR="00D97A49" w:rsidRPr="00937A21" w:rsidRDefault="00937A21" w:rsidP="00937A21">
      <w:pPr>
        <w:jc w:val="center"/>
        <w:rPr>
          <w:rFonts w:ascii="Open Sans" w:eastAsia="Open Sans" w:hAnsi="Open Sans" w:cs="Open Sans"/>
          <w:i/>
          <w:color w:val="073763"/>
        </w:rPr>
      </w:pPr>
      <w:r>
        <w:rPr>
          <w:rFonts w:ascii="Open Sans" w:eastAsia="Open Sans" w:hAnsi="Open Sans" w:cs="Open Sans"/>
          <w:i/>
          <w:color w:val="073763"/>
        </w:rPr>
        <w:t>Versione 1 del 16 ottobre 2025</w:t>
      </w:r>
      <w:bookmarkStart w:id="0" w:name="_GoBack"/>
      <w:bookmarkEnd w:id="0"/>
    </w:p>
    <w:p w:rsidR="00D97A49" w:rsidRDefault="00D97A49">
      <w:pPr>
        <w:rPr>
          <w:rFonts w:ascii="Open Sans" w:eastAsia="Open Sans" w:hAnsi="Open Sans" w:cs="Open Sans"/>
          <w:color w:val="073763"/>
        </w:rPr>
      </w:pPr>
    </w:p>
    <w:p w:rsidR="00D97A49" w:rsidRDefault="00D97A49">
      <w:pPr>
        <w:rPr>
          <w:rFonts w:ascii="Open Sans" w:eastAsia="Open Sans" w:hAnsi="Open Sans" w:cs="Open Sans"/>
          <w:color w:val="073763"/>
        </w:rPr>
      </w:pPr>
    </w:p>
    <w:p w:rsidR="00D97A49" w:rsidRDefault="00937A21">
      <w:pPr>
        <w:jc w:val="center"/>
        <w:rPr>
          <w:rFonts w:ascii="Open Sans" w:eastAsia="Open Sans" w:hAnsi="Open Sans" w:cs="Open Sans"/>
          <w:color w:val="073763"/>
          <w:sz w:val="26"/>
          <w:szCs w:val="26"/>
        </w:rPr>
      </w:pPr>
      <w:r>
        <w:rPr>
          <w:rFonts w:ascii="Open Sans" w:eastAsia="Open Sans" w:hAnsi="Open Sans" w:cs="Open Sans"/>
          <w:b/>
          <w:color w:val="073763"/>
          <w:sz w:val="26"/>
          <w:szCs w:val="26"/>
        </w:rPr>
        <w:t>INDICE</w:t>
      </w:r>
    </w:p>
    <w:p w:rsidR="00D97A49" w:rsidRDefault="00937A21">
      <w:pPr>
        <w:rPr>
          <w:rFonts w:ascii="Open Sans" w:eastAsia="Open Sans" w:hAnsi="Open Sans" w:cs="Open Sans"/>
          <w:color w:val="073763"/>
        </w:rPr>
      </w:pPr>
      <w:r>
        <w:pict>
          <v:rect id="_x0000_i1025" style="width:0;height:1.5pt" o:hralign="center" o:hrstd="t" o:hr="t" fillcolor="#a0a0a0" stroked="f"/>
        </w:pict>
      </w:r>
    </w:p>
    <w:p w:rsidR="00D97A49" w:rsidRDefault="00D97A49">
      <w:pPr>
        <w:rPr>
          <w:rFonts w:ascii="Open Sans" w:eastAsia="Open Sans" w:hAnsi="Open Sans" w:cs="Open Sans"/>
          <w:color w:val="073763"/>
        </w:rPr>
      </w:pPr>
    </w:p>
    <w:sdt>
      <w:sdtPr>
        <w:id w:val="-546930380"/>
        <w:docPartObj>
          <w:docPartGallery w:val="Table of Contents"/>
          <w:docPartUnique/>
        </w:docPartObj>
      </w:sdtPr>
      <w:sdtEndPr/>
      <w:sdtContent>
        <w:p w:rsidR="00D97A49" w:rsidRDefault="00937A21">
          <w:pPr>
            <w:widowControl w:val="0"/>
            <w:spacing w:before="60" w:after="0" w:line="480" w:lineRule="auto"/>
            <w:ind w:left="708"/>
            <w:rPr>
              <w:rFonts w:ascii="Open Sans" w:eastAsia="Open Sans" w:hAnsi="Open Sans" w:cs="Open Sans"/>
              <w:b/>
              <w:color w:val="073763"/>
            </w:rPr>
          </w:pPr>
          <w:r>
            <w:fldChar w:fldCharType="begin"/>
          </w:r>
          <w:r>
            <w:instrText xml:space="preserve"> TOC \h \u \z \n \t "Heading 1,1,Heading 2,2,Heading 3,3,Heading 4,4,Heading 5,5,Heading 6,6,"</w:instrText>
          </w:r>
          <w:r>
            <w:fldChar w:fldCharType="separate"/>
          </w:r>
          <w:hyperlink w:anchor="_yhpqxmpg3pry">
            <w:r>
              <w:rPr>
                <w:rFonts w:ascii="Open Sans" w:eastAsia="Open Sans" w:hAnsi="Open Sans" w:cs="Open Sans"/>
                <w:color w:val="073763"/>
              </w:rPr>
              <w:t>1.</w:t>
            </w:r>
          </w:hyperlink>
          <w:hyperlink w:anchor="_yhpqxmpg3pry">
            <w:r>
              <w:rPr>
                <w:rFonts w:ascii="Open Sans" w:eastAsia="Open Sans" w:hAnsi="Open Sans" w:cs="Open Sans"/>
                <w:b/>
                <w:color w:val="073763"/>
              </w:rPr>
              <w:t xml:space="preserve"> PREMESSA</w:t>
            </w:r>
          </w:hyperlink>
        </w:p>
        <w:p w:rsidR="00D97A49" w:rsidRDefault="00937A21">
          <w:pPr>
            <w:widowControl w:val="0"/>
            <w:spacing w:before="60" w:after="0" w:line="480" w:lineRule="auto"/>
            <w:ind w:left="708"/>
            <w:rPr>
              <w:rFonts w:ascii="Open Sans" w:eastAsia="Open Sans" w:hAnsi="Open Sans" w:cs="Open Sans"/>
              <w:b/>
              <w:color w:val="073763"/>
            </w:rPr>
          </w:pPr>
          <w:hyperlink w:anchor="_c89t8n93gw3a">
            <w:r>
              <w:rPr>
                <w:rFonts w:ascii="Open Sans" w:eastAsia="Open Sans" w:hAnsi="Open Sans" w:cs="Open Sans"/>
                <w:color w:val="073763"/>
              </w:rPr>
              <w:t>2.</w:t>
            </w:r>
          </w:hyperlink>
          <w:hyperlink w:anchor="_c89t8n93gw3a">
            <w:r>
              <w:rPr>
                <w:rFonts w:ascii="Open Sans" w:eastAsia="Open Sans" w:hAnsi="Open Sans" w:cs="Open Sans"/>
                <w:b/>
                <w:color w:val="073763"/>
              </w:rPr>
              <w:t xml:space="preserve"> AMBITO SOGGETTIVO DI APPLICAZIONE</w:t>
            </w:r>
          </w:hyperlink>
        </w:p>
        <w:p w:rsidR="00D97A49" w:rsidRDefault="00937A21">
          <w:pPr>
            <w:widowControl w:val="0"/>
            <w:spacing w:before="60" w:after="0" w:line="480" w:lineRule="auto"/>
            <w:ind w:left="708"/>
            <w:rPr>
              <w:rFonts w:ascii="Open Sans" w:eastAsia="Open Sans" w:hAnsi="Open Sans" w:cs="Open Sans"/>
              <w:b/>
              <w:color w:val="073763"/>
            </w:rPr>
          </w:pPr>
          <w:hyperlink w:anchor="_78xhhf6b450u">
            <w:r>
              <w:rPr>
                <w:rFonts w:ascii="Open Sans" w:eastAsia="Open Sans" w:hAnsi="Open Sans" w:cs="Open Sans"/>
                <w:color w:val="073763"/>
              </w:rPr>
              <w:t>3.</w:t>
            </w:r>
          </w:hyperlink>
          <w:hyperlink w:anchor="_78xhhf6b450u">
            <w:r>
              <w:rPr>
                <w:rFonts w:ascii="Open Sans" w:eastAsia="Open Sans" w:hAnsi="Open Sans" w:cs="Open Sans"/>
                <w:b/>
                <w:color w:val="073763"/>
              </w:rPr>
              <w:t xml:space="preserve"> AMBITO OGGETTIVO DI APPLICAZIONE</w:t>
            </w:r>
          </w:hyperlink>
        </w:p>
        <w:p w:rsidR="00D97A49" w:rsidRDefault="00937A21">
          <w:pPr>
            <w:widowControl w:val="0"/>
            <w:spacing w:before="60" w:after="0" w:line="480" w:lineRule="auto"/>
            <w:ind w:left="708"/>
            <w:rPr>
              <w:rFonts w:ascii="Open Sans" w:eastAsia="Open Sans" w:hAnsi="Open Sans" w:cs="Open Sans"/>
              <w:b/>
              <w:color w:val="073763"/>
            </w:rPr>
          </w:pPr>
          <w:hyperlink w:anchor="_e3xy8gxu8r9d">
            <w:r>
              <w:rPr>
                <w:rFonts w:ascii="Open Sans" w:eastAsia="Open Sans" w:hAnsi="Open Sans" w:cs="Open Sans"/>
                <w:color w:val="073763"/>
              </w:rPr>
              <w:t>4.</w:t>
            </w:r>
          </w:hyperlink>
          <w:hyperlink w:anchor="_e3xy8gxu8r9d">
            <w:r>
              <w:rPr>
                <w:rFonts w:ascii="Open Sans" w:eastAsia="Open Sans" w:hAnsi="Open Sans" w:cs="Open Sans"/>
                <w:b/>
                <w:color w:val="073763"/>
              </w:rPr>
              <w:t xml:space="preserve"> TEMPISTICA</w:t>
            </w:r>
          </w:hyperlink>
        </w:p>
        <w:p w:rsidR="00D97A49" w:rsidRDefault="00937A21">
          <w:pPr>
            <w:widowControl w:val="0"/>
            <w:spacing w:before="60" w:after="0" w:line="480" w:lineRule="auto"/>
            <w:ind w:left="708"/>
            <w:rPr>
              <w:rFonts w:ascii="Open Sans" w:eastAsia="Open Sans" w:hAnsi="Open Sans" w:cs="Open Sans"/>
              <w:b/>
              <w:color w:val="073763"/>
            </w:rPr>
          </w:pPr>
          <w:hyperlink w:anchor="_1j66mem7ugfs">
            <w:r>
              <w:rPr>
                <w:rFonts w:ascii="Open Sans" w:eastAsia="Open Sans" w:hAnsi="Open Sans" w:cs="Open Sans"/>
                <w:color w:val="073763"/>
              </w:rPr>
              <w:t>5.</w:t>
            </w:r>
          </w:hyperlink>
          <w:hyperlink w:anchor="_1j66mem7ugfs">
            <w:r>
              <w:rPr>
                <w:rFonts w:ascii="Open Sans" w:eastAsia="Open Sans" w:hAnsi="Open Sans" w:cs="Open Sans"/>
                <w:b/>
                <w:color w:val="073763"/>
              </w:rPr>
              <w:t xml:space="preserve"> PROCEDURA</w:t>
            </w:r>
          </w:hyperlink>
        </w:p>
        <w:p w:rsidR="00D97A49" w:rsidRDefault="00937A21">
          <w:pPr>
            <w:widowControl w:val="0"/>
            <w:spacing w:before="60" w:after="0" w:line="480" w:lineRule="auto"/>
            <w:ind w:left="1275" w:firstLine="15"/>
            <w:rPr>
              <w:rFonts w:ascii="Open Sans" w:eastAsia="Open Sans" w:hAnsi="Open Sans" w:cs="Open Sans"/>
              <w:b/>
              <w:color w:val="073763"/>
            </w:rPr>
          </w:pPr>
          <w:hyperlink w:anchor="_884o6s65ernu">
            <w:r>
              <w:rPr>
                <w:rFonts w:ascii="Open Sans" w:eastAsia="Open Sans" w:hAnsi="Open Sans" w:cs="Open Sans"/>
                <w:color w:val="073763"/>
              </w:rPr>
              <w:t>5.1</w:t>
            </w:r>
          </w:hyperlink>
          <w:hyperlink w:anchor="_884o6s65ernu">
            <w:r>
              <w:rPr>
                <w:rFonts w:ascii="Open Sans" w:eastAsia="Open Sans" w:hAnsi="Open Sans" w:cs="Open Sans"/>
                <w:b/>
                <w:color w:val="073763"/>
              </w:rPr>
              <w:t xml:space="preserve"> INIZIATIVA: COMUNICAZIONE DI AVVIO DI PROCEDIMENTI PENALI</w:t>
            </w:r>
          </w:hyperlink>
        </w:p>
        <w:p w:rsidR="00D97A49" w:rsidRDefault="00937A21">
          <w:pPr>
            <w:widowControl w:val="0"/>
            <w:spacing w:before="60" w:after="0" w:line="480" w:lineRule="auto"/>
            <w:ind w:left="1275"/>
            <w:rPr>
              <w:rFonts w:ascii="Open Sans" w:eastAsia="Open Sans" w:hAnsi="Open Sans" w:cs="Open Sans"/>
              <w:b/>
              <w:color w:val="073763"/>
            </w:rPr>
          </w:pPr>
          <w:hyperlink w:anchor="_av7edr72r55e">
            <w:r>
              <w:rPr>
                <w:rFonts w:ascii="Open Sans" w:eastAsia="Open Sans" w:hAnsi="Open Sans" w:cs="Open Sans"/>
                <w:color w:val="073763"/>
              </w:rPr>
              <w:t>5.2</w:t>
            </w:r>
          </w:hyperlink>
          <w:hyperlink w:anchor="_av7edr72r55e">
            <w:r>
              <w:rPr>
                <w:rFonts w:ascii="Open Sans" w:eastAsia="Open Sans" w:hAnsi="Open Sans" w:cs="Open Sans"/>
                <w:b/>
                <w:color w:val="073763"/>
              </w:rPr>
              <w:t xml:space="preserve"> ISTRUTTORIA</w:t>
            </w:r>
          </w:hyperlink>
        </w:p>
        <w:p w:rsidR="00D97A49" w:rsidRDefault="00937A21">
          <w:pPr>
            <w:widowControl w:val="0"/>
            <w:spacing w:before="60" w:after="0" w:line="480" w:lineRule="auto"/>
            <w:ind w:left="1275"/>
            <w:rPr>
              <w:rFonts w:ascii="Open Sans" w:eastAsia="Open Sans" w:hAnsi="Open Sans" w:cs="Open Sans"/>
              <w:b/>
              <w:color w:val="073763"/>
            </w:rPr>
          </w:pPr>
          <w:hyperlink w:anchor="_1babsysfqtbw">
            <w:r>
              <w:rPr>
                <w:rFonts w:ascii="Open Sans" w:eastAsia="Open Sans" w:hAnsi="Open Sans" w:cs="Open Sans"/>
                <w:color w:val="073763"/>
              </w:rPr>
              <w:t>5.3</w:t>
            </w:r>
          </w:hyperlink>
          <w:hyperlink w:anchor="_1babsysfqtbw">
            <w:r>
              <w:rPr>
                <w:rFonts w:ascii="Open Sans" w:eastAsia="Open Sans" w:hAnsi="Open Sans" w:cs="Open Sans"/>
                <w:b/>
                <w:color w:val="073763"/>
              </w:rPr>
              <w:t xml:space="preserve"> DECISIONE</w:t>
            </w:r>
          </w:hyperlink>
        </w:p>
        <w:p w:rsidR="00D97A49" w:rsidRDefault="00937A21">
          <w:pPr>
            <w:widowControl w:val="0"/>
            <w:spacing w:before="60" w:after="0" w:line="480" w:lineRule="auto"/>
            <w:ind w:left="708"/>
            <w:rPr>
              <w:rFonts w:ascii="Open Sans" w:eastAsia="Open Sans" w:hAnsi="Open Sans" w:cs="Open Sans"/>
              <w:b/>
              <w:color w:val="073763"/>
            </w:rPr>
          </w:pPr>
          <w:hyperlink w:anchor="_8elblwxid4zt">
            <w:r>
              <w:rPr>
                <w:rFonts w:ascii="Open Sans" w:eastAsia="Open Sans" w:hAnsi="Open Sans" w:cs="Open Sans"/>
                <w:color w:val="073763"/>
              </w:rPr>
              <w:t>6.</w:t>
            </w:r>
          </w:hyperlink>
          <w:hyperlink w:anchor="_8elblwxid4zt">
            <w:r>
              <w:rPr>
                <w:rFonts w:ascii="Open Sans" w:eastAsia="Open Sans" w:hAnsi="Open Sans" w:cs="Open Sans"/>
                <w:b/>
                <w:color w:val="073763"/>
              </w:rPr>
              <w:t xml:space="preserve"> MISURE ALTERNATIVE</w:t>
            </w:r>
          </w:hyperlink>
        </w:p>
        <w:p w:rsidR="00D97A49" w:rsidRDefault="00937A21">
          <w:pPr>
            <w:widowControl w:val="0"/>
            <w:spacing w:before="60" w:after="0" w:line="480" w:lineRule="auto"/>
            <w:ind w:left="708"/>
            <w:rPr>
              <w:rFonts w:ascii="Open Sans" w:eastAsia="Open Sans" w:hAnsi="Open Sans" w:cs="Open Sans"/>
              <w:b/>
              <w:color w:val="073763"/>
            </w:rPr>
          </w:pPr>
          <w:hyperlink w:anchor="_irf9tg1ep6xj">
            <w:r>
              <w:rPr>
                <w:rFonts w:ascii="Open Sans" w:eastAsia="Open Sans" w:hAnsi="Open Sans" w:cs="Open Sans"/>
                <w:color w:val="073763"/>
              </w:rPr>
              <w:t>7.</w:t>
            </w:r>
          </w:hyperlink>
          <w:hyperlink w:anchor="_irf9tg1ep6xj">
            <w:r>
              <w:rPr>
                <w:rFonts w:ascii="Open Sans" w:eastAsia="Open Sans" w:hAnsi="Open Sans" w:cs="Open Sans"/>
                <w:b/>
                <w:color w:val="073763"/>
              </w:rPr>
              <w:t xml:space="preserve"> DURATA</w:t>
            </w:r>
          </w:hyperlink>
        </w:p>
        <w:p w:rsidR="00D97A49" w:rsidRDefault="00937A21">
          <w:pPr>
            <w:widowControl w:val="0"/>
            <w:spacing w:before="60" w:after="0" w:line="480" w:lineRule="auto"/>
            <w:ind w:left="708"/>
            <w:rPr>
              <w:color w:val="1155CC"/>
              <w:u w:val="single"/>
            </w:rPr>
          </w:pPr>
          <w:hyperlink w:anchor="_w5vqzpc3whsz">
            <w:r>
              <w:rPr>
                <w:rFonts w:ascii="Open Sans" w:eastAsia="Open Sans" w:hAnsi="Open Sans" w:cs="Open Sans"/>
                <w:color w:val="073763"/>
              </w:rPr>
              <w:t>8.</w:t>
            </w:r>
          </w:hyperlink>
          <w:hyperlink w:anchor="_w5vqzpc3whsz">
            <w:r>
              <w:rPr>
                <w:rFonts w:ascii="Open Sans" w:eastAsia="Open Sans" w:hAnsi="Open Sans" w:cs="Open Sans"/>
                <w:b/>
                <w:color w:val="073763"/>
              </w:rPr>
              <w:t xml:space="preserve"> ENTRATA IN VIGORE</w:t>
            </w:r>
          </w:hyperlink>
          <w:r>
            <w:fldChar w:fldCharType="end"/>
          </w:r>
        </w:p>
      </w:sdtContent>
    </w:sdt>
    <w:p w:rsidR="00D97A49" w:rsidRDefault="00D97A49">
      <w:pPr>
        <w:spacing w:line="480" w:lineRule="auto"/>
        <w:rPr>
          <w:rFonts w:ascii="Open Sans" w:eastAsia="Open Sans" w:hAnsi="Open Sans" w:cs="Open Sans"/>
          <w:color w:val="073763"/>
        </w:rPr>
      </w:pPr>
    </w:p>
    <w:p w:rsidR="00D97A49" w:rsidRDefault="00D97A49">
      <w:pPr>
        <w:rPr>
          <w:rFonts w:ascii="Open Sans" w:eastAsia="Open Sans" w:hAnsi="Open Sans" w:cs="Open Sans"/>
          <w:color w:val="073763"/>
        </w:rPr>
      </w:pPr>
    </w:p>
    <w:p w:rsidR="00D97A49" w:rsidRDefault="00D97A49">
      <w:pPr>
        <w:rPr>
          <w:rFonts w:ascii="Open Sans" w:eastAsia="Open Sans" w:hAnsi="Open Sans" w:cs="Open Sans"/>
          <w:color w:val="073763"/>
        </w:rPr>
      </w:pPr>
    </w:p>
    <w:p w:rsidR="00D97A49" w:rsidRDefault="00D97A49">
      <w:pPr>
        <w:rPr>
          <w:rFonts w:ascii="Open Sans" w:eastAsia="Open Sans" w:hAnsi="Open Sans" w:cs="Open Sans"/>
          <w:color w:val="073763"/>
        </w:rPr>
      </w:pPr>
    </w:p>
    <w:p w:rsidR="00D97A49" w:rsidRDefault="00937A21">
      <w:pPr>
        <w:pStyle w:val="Titolo1"/>
        <w:numPr>
          <w:ilvl w:val="0"/>
          <w:numId w:val="5"/>
        </w:numPr>
        <w:rPr>
          <w:color w:val="005586"/>
          <w:sz w:val="22"/>
          <w:szCs w:val="22"/>
        </w:rPr>
      </w:pPr>
      <w:bookmarkStart w:id="1" w:name="_yhpqxmpg3pry" w:colFirst="0" w:colLast="0"/>
      <w:bookmarkEnd w:id="1"/>
      <w:r>
        <w:rPr>
          <w:rFonts w:ascii="Open Sans" w:eastAsia="Open Sans" w:hAnsi="Open Sans" w:cs="Open Sans"/>
          <w:color w:val="073763"/>
          <w:sz w:val="22"/>
          <w:szCs w:val="22"/>
        </w:rPr>
        <w:lastRenderedPageBreak/>
        <w:t>PREMESSA</w:t>
      </w:r>
    </w:p>
    <w:p w:rsidR="00D97A49" w:rsidRDefault="00D97A49">
      <w:pPr>
        <w:ind w:left="720"/>
      </w:pPr>
    </w:p>
    <w:p w:rsidR="00D97A49" w:rsidRDefault="00937A21">
      <w:pPr>
        <w:tabs>
          <w:tab w:val="left" w:pos="700"/>
        </w:tabs>
        <w:spacing w:before="240" w:after="240" w:line="276" w:lineRule="auto"/>
        <w:jc w:val="both"/>
        <w:rPr>
          <w:rFonts w:ascii="Open Sans" w:eastAsia="Open Sans" w:hAnsi="Open Sans" w:cs="Open Sans"/>
          <w:color w:val="073763"/>
        </w:rPr>
      </w:pPr>
      <w:r>
        <w:rPr>
          <w:rFonts w:ascii="Arial" w:eastAsia="Arial" w:hAnsi="Arial" w:cs="Arial"/>
          <w:color w:val="073763"/>
        </w:rPr>
        <w:t>La rotazione straordinaria è una misura generale di prevenzione finalizzata ad evitare un pregiudizio all’immagine di imparzialità dell’ente che potrebbe derivare dalla permanenza nel</w:t>
      </w:r>
      <w:r>
        <w:rPr>
          <w:rFonts w:ascii="Arial" w:eastAsia="Arial" w:hAnsi="Arial" w:cs="Arial"/>
          <w:color w:val="073763"/>
        </w:rPr>
        <w:t xml:space="preserve">l’ufficio del dipendente indagato o imputato in un procedimento penale. </w:t>
      </w:r>
    </w:p>
    <w:p w:rsidR="00D97A49" w:rsidRDefault="00937A21">
      <w:pPr>
        <w:tabs>
          <w:tab w:val="left" w:pos="700"/>
        </w:tabs>
        <w:spacing w:before="240" w:after="240" w:line="276" w:lineRule="auto"/>
        <w:jc w:val="both"/>
        <w:rPr>
          <w:rFonts w:ascii="Open Sans" w:eastAsia="Open Sans" w:hAnsi="Open Sans" w:cs="Open Sans"/>
          <w:color w:val="073763"/>
        </w:rPr>
      </w:pPr>
      <w:r>
        <w:rPr>
          <w:rFonts w:ascii="Arial" w:eastAsia="Arial" w:hAnsi="Arial" w:cs="Arial"/>
          <w:color w:val="073763"/>
        </w:rPr>
        <w:t xml:space="preserve">Essa si differenzia dalla rotazione “ordinaria”, che si inserisce invece nel quadro degli strumenti organizzativi dell’Amministrazione per garantire l’alternanza del personale nelle aree </w:t>
      </w:r>
      <w:proofErr w:type="spellStart"/>
      <w:r>
        <w:rPr>
          <w:rFonts w:ascii="Arial" w:eastAsia="Arial" w:hAnsi="Arial" w:cs="Arial"/>
          <w:color w:val="073763"/>
        </w:rPr>
        <w:t>piu</w:t>
      </w:r>
      <w:proofErr w:type="spellEnd"/>
      <w:r>
        <w:rPr>
          <w:rFonts w:ascii="Arial" w:eastAsia="Arial" w:hAnsi="Arial" w:cs="Arial"/>
          <w:color w:val="073763"/>
        </w:rPr>
        <w:t>̀ esposte al rischio di fenomeni correttivi, con l’obiettivo di ne</w:t>
      </w:r>
      <w:r>
        <w:rPr>
          <w:rFonts w:ascii="Arial" w:eastAsia="Arial" w:hAnsi="Arial" w:cs="Arial"/>
          <w:color w:val="073763"/>
        </w:rPr>
        <w:t>utralizzare il consolidamento nel tempo delle relazioni connesse alla posizione rivestita.</w:t>
      </w:r>
    </w:p>
    <w:p w:rsidR="00D97A49" w:rsidRDefault="00937A21">
      <w:pPr>
        <w:tabs>
          <w:tab w:val="left" w:pos="700"/>
        </w:tabs>
        <w:spacing w:after="120" w:line="276" w:lineRule="auto"/>
        <w:jc w:val="both"/>
        <w:rPr>
          <w:rFonts w:ascii="Open Sans" w:eastAsia="Open Sans" w:hAnsi="Open Sans" w:cs="Open Sans"/>
          <w:color w:val="073763"/>
        </w:rPr>
      </w:pPr>
      <w:r>
        <w:rPr>
          <w:rFonts w:ascii="Open Sans" w:eastAsia="Open Sans" w:hAnsi="Open Sans" w:cs="Open Sans"/>
          <w:color w:val="073763"/>
        </w:rPr>
        <w:t xml:space="preserve">L’istituto della rotazione straordinaria è previsto dall’art. 16, co. 1, </w:t>
      </w:r>
      <w:proofErr w:type="spellStart"/>
      <w:r>
        <w:rPr>
          <w:rFonts w:ascii="Open Sans" w:eastAsia="Open Sans" w:hAnsi="Open Sans" w:cs="Open Sans"/>
          <w:color w:val="073763"/>
        </w:rPr>
        <w:t>lett</w:t>
      </w:r>
      <w:proofErr w:type="spellEnd"/>
      <w:r>
        <w:rPr>
          <w:rFonts w:ascii="Open Sans" w:eastAsia="Open Sans" w:hAnsi="Open Sans" w:cs="Open Sans"/>
          <w:color w:val="073763"/>
        </w:rPr>
        <w:t xml:space="preserve">. l-quater) del </w:t>
      </w:r>
      <w:proofErr w:type="spellStart"/>
      <w:proofErr w:type="gramStart"/>
      <w:r>
        <w:rPr>
          <w:rFonts w:ascii="Open Sans" w:eastAsia="Open Sans" w:hAnsi="Open Sans" w:cs="Open Sans"/>
          <w:color w:val="073763"/>
        </w:rPr>
        <w:t>D.Lgs</w:t>
      </w:r>
      <w:proofErr w:type="gramEnd"/>
      <w:r>
        <w:rPr>
          <w:rFonts w:ascii="Open Sans" w:eastAsia="Open Sans" w:hAnsi="Open Sans" w:cs="Open Sans"/>
          <w:color w:val="073763"/>
        </w:rPr>
        <w:t>.</w:t>
      </w:r>
      <w:proofErr w:type="spellEnd"/>
      <w:r>
        <w:rPr>
          <w:rFonts w:ascii="Open Sans" w:eastAsia="Open Sans" w:hAnsi="Open Sans" w:cs="Open Sans"/>
          <w:color w:val="073763"/>
        </w:rPr>
        <w:t xml:space="preserve"> n. 165/2001 come misura successiva al verificarsi di condotte di </w:t>
      </w:r>
      <w:r>
        <w:rPr>
          <w:rFonts w:ascii="Open Sans" w:eastAsia="Open Sans" w:hAnsi="Open Sans" w:cs="Open Sans"/>
          <w:color w:val="073763"/>
        </w:rPr>
        <w:t xml:space="preserve">natura corruttiva e stabilisce che </w:t>
      </w:r>
      <w:r>
        <w:rPr>
          <w:rFonts w:ascii="Open Sans" w:eastAsia="Open Sans" w:hAnsi="Open Sans" w:cs="Open Sans"/>
          <w:i/>
          <w:color w:val="073763"/>
        </w:rPr>
        <w:t>“I dirigenti di uffici dirigenziali generali, comunque denominati,</w:t>
      </w:r>
      <w:r>
        <w:rPr>
          <w:rFonts w:ascii="Open Sans" w:eastAsia="Open Sans" w:hAnsi="Open Sans" w:cs="Open Sans"/>
          <w:color w:val="073763"/>
          <w:highlight w:val="white"/>
        </w:rPr>
        <w:t xml:space="preserve"> </w:t>
      </w:r>
      <w:r>
        <w:rPr>
          <w:rFonts w:ascii="Open Sans" w:eastAsia="Open Sans" w:hAnsi="Open Sans" w:cs="Open Sans"/>
          <w:i/>
          <w:color w:val="073763"/>
        </w:rPr>
        <w:t xml:space="preserve">provvedono al monitoraggio delle attività nell'ambito delle quali è più elevato il rischio corruzione svolte nell'ufficio a cui sono preposti, </w:t>
      </w:r>
      <w:r>
        <w:rPr>
          <w:rFonts w:ascii="Open Sans" w:eastAsia="Open Sans" w:hAnsi="Open Sans" w:cs="Open Sans"/>
          <w:i/>
          <w:color w:val="073763"/>
          <w:u w:val="single"/>
        </w:rPr>
        <w:t>disponendo,</w:t>
      </w:r>
      <w:r>
        <w:rPr>
          <w:rFonts w:ascii="Open Sans" w:eastAsia="Open Sans" w:hAnsi="Open Sans" w:cs="Open Sans"/>
          <w:i/>
          <w:color w:val="073763"/>
          <w:u w:val="single"/>
        </w:rPr>
        <w:t xml:space="preserve"> con provvedimento motivato, la rotazione del personale nei casi di avvio di procedimenti penali o disciplinari per condotte di natura corruttiva”</w:t>
      </w:r>
      <w:r>
        <w:rPr>
          <w:rFonts w:ascii="Open Sans" w:eastAsia="Open Sans" w:hAnsi="Open Sans" w:cs="Open Sans"/>
          <w:color w:val="073763"/>
          <w:u w:val="single"/>
        </w:rPr>
        <w:t xml:space="preserve">. </w:t>
      </w:r>
    </w:p>
    <w:p w:rsidR="00D97A49" w:rsidRDefault="00937A21">
      <w:pPr>
        <w:tabs>
          <w:tab w:val="left" w:pos="700"/>
        </w:tabs>
        <w:spacing w:after="120" w:line="276" w:lineRule="auto"/>
        <w:jc w:val="both"/>
        <w:rPr>
          <w:rFonts w:ascii="Open Sans" w:eastAsia="Open Sans" w:hAnsi="Open Sans" w:cs="Open Sans"/>
          <w:color w:val="073763"/>
        </w:rPr>
      </w:pPr>
      <w:r>
        <w:rPr>
          <w:rFonts w:ascii="Open Sans" w:eastAsia="Open Sans" w:hAnsi="Open Sans" w:cs="Open Sans"/>
          <w:color w:val="073763"/>
        </w:rPr>
        <w:t xml:space="preserve">Con la delibera n. 215/2019, ANAC ha chiarito che il provvedimento di cui all’art 16, co. 1, </w:t>
      </w:r>
      <w:proofErr w:type="spellStart"/>
      <w:r>
        <w:rPr>
          <w:rFonts w:ascii="Open Sans" w:eastAsia="Open Sans" w:hAnsi="Open Sans" w:cs="Open Sans"/>
          <w:color w:val="073763"/>
        </w:rPr>
        <w:t>lett</w:t>
      </w:r>
      <w:proofErr w:type="spellEnd"/>
      <w:r>
        <w:rPr>
          <w:rFonts w:ascii="Open Sans" w:eastAsia="Open Sans" w:hAnsi="Open Sans" w:cs="Open Sans"/>
          <w:color w:val="073763"/>
        </w:rPr>
        <w:t>. l-quater</w:t>
      </w:r>
      <w:r>
        <w:rPr>
          <w:rFonts w:ascii="Open Sans" w:eastAsia="Open Sans" w:hAnsi="Open Sans" w:cs="Open Sans"/>
          <w:color w:val="073763"/>
        </w:rPr>
        <w:t xml:space="preserve">) del </w:t>
      </w:r>
      <w:proofErr w:type="spellStart"/>
      <w:proofErr w:type="gramStart"/>
      <w:r>
        <w:rPr>
          <w:rFonts w:ascii="Open Sans" w:eastAsia="Open Sans" w:hAnsi="Open Sans" w:cs="Open Sans"/>
          <w:color w:val="073763"/>
        </w:rPr>
        <w:t>D.Lgs</w:t>
      </w:r>
      <w:proofErr w:type="gramEnd"/>
      <w:r>
        <w:rPr>
          <w:rFonts w:ascii="Open Sans" w:eastAsia="Open Sans" w:hAnsi="Open Sans" w:cs="Open Sans"/>
          <w:color w:val="073763"/>
        </w:rPr>
        <w:t>.</w:t>
      </w:r>
      <w:proofErr w:type="spellEnd"/>
      <w:r>
        <w:rPr>
          <w:rFonts w:ascii="Open Sans" w:eastAsia="Open Sans" w:hAnsi="Open Sans" w:cs="Open Sans"/>
          <w:color w:val="073763"/>
        </w:rPr>
        <w:t xml:space="preserve"> 165/2001 è attribuito alla competenza dei dirigenti generali delle amministrazioni dello Stato, ma - trattandosi di norma di principio - è sicuramente applicabile a tutte le amministrazioni di cui all’art. 1, co. 2, dello stesso </w:t>
      </w:r>
      <w:proofErr w:type="spellStart"/>
      <w:proofErr w:type="gramStart"/>
      <w:r>
        <w:rPr>
          <w:rFonts w:ascii="Open Sans" w:eastAsia="Open Sans" w:hAnsi="Open Sans" w:cs="Open Sans"/>
          <w:color w:val="073763"/>
        </w:rPr>
        <w:t>D.Lgs</w:t>
      </w:r>
      <w:proofErr w:type="gramEnd"/>
      <w:r>
        <w:rPr>
          <w:rFonts w:ascii="Open Sans" w:eastAsia="Open Sans" w:hAnsi="Open Sans" w:cs="Open Sans"/>
          <w:color w:val="073763"/>
        </w:rPr>
        <w:t>.</w:t>
      </w:r>
      <w:proofErr w:type="spellEnd"/>
      <w:r>
        <w:rPr>
          <w:rFonts w:ascii="Open Sans" w:eastAsia="Open Sans" w:hAnsi="Open Sans" w:cs="Open Sans"/>
          <w:color w:val="073763"/>
        </w:rPr>
        <w:t xml:space="preserve"> n. 165 </w:t>
      </w:r>
      <w:r>
        <w:rPr>
          <w:rFonts w:ascii="Open Sans" w:eastAsia="Open Sans" w:hAnsi="Open Sans" w:cs="Open Sans"/>
          <w:color w:val="073763"/>
        </w:rPr>
        <w:t xml:space="preserve">(in virtù dell’art. 27 del medesimo decreto), mentre   l’applicazione ai soggetti non ricompresi in tale Decreto -  tra cui gli enti pubblici economici e gli enti di diritto privato in controllo pubblico come </w:t>
      </w:r>
      <w:proofErr w:type="spellStart"/>
      <w:r>
        <w:rPr>
          <w:rFonts w:ascii="Open Sans" w:eastAsia="Open Sans" w:hAnsi="Open Sans" w:cs="Open Sans"/>
          <w:color w:val="073763"/>
        </w:rPr>
        <w:t>PuntoZero</w:t>
      </w:r>
      <w:proofErr w:type="spellEnd"/>
      <w:r>
        <w:rPr>
          <w:rFonts w:ascii="Open Sans" w:eastAsia="Open Sans" w:hAnsi="Open Sans" w:cs="Open Sans"/>
          <w:color w:val="073763"/>
        </w:rPr>
        <w:t xml:space="preserve"> -  risulta consigliabile.</w:t>
      </w:r>
    </w:p>
    <w:p w:rsidR="00D97A49" w:rsidRDefault="00937A21">
      <w:pPr>
        <w:spacing w:line="276" w:lineRule="auto"/>
        <w:jc w:val="both"/>
        <w:rPr>
          <w:rFonts w:ascii="Open Sans" w:eastAsia="Open Sans" w:hAnsi="Open Sans" w:cs="Open Sans"/>
          <w:color w:val="38761D"/>
        </w:rPr>
      </w:pPr>
      <w:r>
        <w:rPr>
          <w:rFonts w:ascii="Open Sans" w:eastAsia="Open Sans" w:hAnsi="Open Sans" w:cs="Open Sans"/>
          <w:color w:val="073763"/>
        </w:rPr>
        <w:t xml:space="preserve">In un’ottica di responsabilizzazione in tale delicata materia e vista la natura </w:t>
      </w:r>
      <w:r>
        <w:rPr>
          <w:rFonts w:ascii="Open Sans" w:eastAsia="Open Sans" w:hAnsi="Open Sans" w:cs="Open Sans"/>
          <w:i/>
          <w:color w:val="073763"/>
        </w:rPr>
        <w:t xml:space="preserve">in </w:t>
      </w:r>
      <w:proofErr w:type="spellStart"/>
      <w:r>
        <w:rPr>
          <w:rFonts w:ascii="Open Sans" w:eastAsia="Open Sans" w:hAnsi="Open Sans" w:cs="Open Sans"/>
          <w:i/>
          <w:color w:val="073763"/>
        </w:rPr>
        <w:t>house</w:t>
      </w:r>
      <w:proofErr w:type="spellEnd"/>
      <w:r>
        <w:rPr>
          <w:rFonts w:ascii="Open Sans" w:eastAsia="Open Sans" w:hAnsi="Open Sans" w:cs="Open Sans"/>
          <w:i/>
          <w:color w:val="073763"/>
        </w:rPr>
        <w:t xml:space="preserve"> </w:t>
      </w:r>
      <w:r>
        <w:rPr>
          <w:rFonts w:ascii="Open Sans" w:eastAsia="Open Sans" w:hAnsi="Open Sans" w:cs="Open Sans"/>
          <w:color w:val="073763"/>
        </w:rPr>
        <w:t xml:space="preserve">di  </w:t>
      </w:r>
      <w:proofErr w:type="spellStart"/>
      <w:r>
        <w:rPr>
          <w:rFonts w:ascii="Open Sans" w:eastAsia="Open Sans" w:hAnsi="Open Sans" w:cs="Open Sans"/>
          <w:color w:val="073763"/>
        </w:rPr>
        <w:t>PuntoZero</w:t>
      </w:r>
      <w:proofErr w:type="spellEnd"/>
      <w:r>
        <w:rPr>
          <w:rFonts w:ascii="Open Sans" w:eastAsia="Open Sans" w:hAnsi="Open Sans" w:cs="Open Sans"/>
          <w:color w:val="073763"/>
        </w:rPr>
        <w:t>, considerata quale “</w:t>
      </w:r>
      <w:r>
        <w:rPr>
          <w:rFonts w:ascii="Open Sans" w:eastAsia="Open Sans" w:hAnsi="Open Sans" w:cs="Open Sans"/>
          <w:i/>
          <w:color w:val="073763"/>
        </w:rPr>
        <w:t xml:space="preserve">longa </w:t>
      </w:r>
      <w:proofErr w:type="spellStart"/>
      <w:r>
        <w:rPr>
          <w:rFonts w:ascii="Open Sans" w:eastAsia="Open Sans" w:hAnsi="Open Sans" w:cs="Open Sans"/>
          <w:i/>
          <w:color w:val="073763"/>
        </w:rPr>
        <w:t>manus</w:t>
      </w:r>
      <w:proofErr w:type="spellEnd"/>
      <w:r>
        <w:rPr>
          <w:rFonts w:ascii="Open Sans" w:eastAsia="Open Sans" w:hAnsi="Open Sans" w:cs="Open Sans"/>
          <w:color w:val="073763"/>
        </w:rPr>
        <w:t>” degli enti soci,  la Società ha deciso di dotarsi del presente “</w:t>
      </w:r>
      <w:r>
        <w:rPr>
          <w:rFonts w:ascii="Open Sans" w:eastAsia="Open Sans" w:hAnsi="Open Sans" w:cs="Open Sans"/>
          <w:color w:val="073763"/>
          <w:u w:val="single"/>
        </w:rPr>
        <w:t>Regolamento per la disciplina della misura della Rotazio</w:t>
      </w:r>
      <w:r>
        <w:rPr>
          <w:rFonts w:ascii="Open Sans" w:eastAsia="Open Sans" w:hAnsi="Open Sans" w:cs="Open Sans"/>
          <w:color w:val="073763"/>
          <w:u w:val="single"/>
        </w:rPr>
        <w:t xml:space="preserve">ne Straordinaria del personale di </w:t>
      </w:r>
      <w:proofErr w:type="spellStart"/>
      <w:r>
        <w:rPr>
          <w:rFonts w:ascii="Open Sans" w:eastAsia="Open Sans" w:hAnsi="Open Sans" w:cs="Open Sans"/>
          <w:color w:val="073763"/>
          <w:u w:val="single"/>
        </w:rPr>
        <w:t>PuntoZero</w:t>
      </w:r>
      <w:proofErr w:type="spellEnd"/>
      <w:r>
        <w:rPr>
          <w:rFonts w:ascii="Open Sans" w:eastAsia="Open Sans" w:hAnsi="Open Sans" w:cs="Open Sans"/>
          <w:color w:val="073763"/>
        </w:rPr>
        <w:t>”  che preveda le modalità e le condizioni di attuazione della rotazione straordinaria all'interno dell’azienda, nel rispetto dei principi di efficienza, trasparenza ed imparzialità ed in conformità con le normati</w:t>
      </w:r>
      <w:r>
        <w:rPr>
          <w:rFonts w:ascii="Open Sans" w:eastAsia="Open Sans" w:hAnsi="Open Sans" w:cs="Open Sans"/>
          <w:color w:val="073763"/>
        </w:rPr>
        <w:t>ve europee e nazionali in materia di contratti pubblici, con l’obiettivo di tutelare l’immagine aziendale ed impedire l’eventuale reiterarsi del comportamento corruttivo.</w:t>
      </w:r>
      <w:r>
        <w:rPr>
          <w:rFonts w:ascii="Open Sans" w:eastAsia="Open Sans" w:hAnsi="Open Sans" w:cs="Open Sans"/>
          <w:color w:val="38761D"/>
        </w:rPr>
        <w:t xml:space="preserve"> </w:t>
      </w:r>
    </w:p>
    <w:p w:rsidR="00D97A49" w:rsidRDefault="00937A21">
      <w:pPr>
        <w:pStyle w:val="Titolo1"/>
        <w:numPr>
          <w:ilvl w:val="0"/>
          <w:numId w:val="5"/>
        </w:numPr>
        <w:spacing w:line="360" w:lineRule="auto"/>
        <w:rPr>
          <w:color w:val="005586"/>
          <w:sz w:val="22"/>
          <w:szCs w:val="22"/>
        </w:rPr>
      </w:pPr>
      <w:bookmarkStart w:id="2" w:name="_c89t8n93gw3a" w:colFirst="0" w:colLast="0"/>
      <w:bookmarkEnd w:id="2"/>
      <w:r>
        <w:rPr>
          <w:rFonts w:ascii="Open Sans" w:eastAsia="Open Sans" w:hAnsi="Open Sans" w:cs="Open Sans"/>
          <w:color w:val="073763"/>
          <w:sz w:val="22"/>
          <w:szCs w:val="22"/>
        </w:rPr>
        <w:lastRenderedPageBreak/>
        <w:t>AMBITO SOGGETTIVO DI APPLICAZIONE</w:t>
      </w:r>
    </w:p>
    <w:p w:rsidR="00D97A49" w:rsidRDefault="00937A21">
      <w:pPr>
        <w:widowControl w:val="0"/>
        <w:tabs>
          <w:tab w:val="left" w:pos="700"/>
        </w:tabs>
        <w:spacing w:after="120" w:line="276" w:lineRule="auto"/>
        <w:jc w:val="both"/>
        <w:rPr>
          <w:rFonts w:ascii="Open Sans" w:eastAsia="Open Sans" w:hAnsi="Open Sans" w:cs="Open Sans"/>
          <w:color w:val="073763"/>
        </w:rPr>
      </w:pPr>
      <w:r>
        <w:rPr>
          <w:rFonts w:ascii="Open Sans" w:eastAsia="Open Sans" w:hAnsi="Open Sans" w:cs="Open Sans"/>
          <w:color w:val="073763"/>
        </w:rPr>
        <w:t>La disciplina della rotazione straordinaria si app</w:t>
      </w:r>
      <w:r>
        <w:rPr>
          <w:rFonts w:ascii="Open Sans" w:eastAsia="Open Sans" w:hAnsi="Open Sans" w:cs="Open Sans"/>
          <w:color w:val="073763"/>
        </w:rPr>
        <w:t xml:space="preserve">lica nei confronti di tutti coloro che hanno un rapporto di lavoro con </w:t>
      </w:r>
      <w:proofErr w:type="spellStart"/>
      <w:r>
        <w:rPr>
          <w:rFonts w:ascii="Open Sans" w:eastAsia="Open Sans" w:hAnsi="Open Sans" w:cs="Open Sans"/>
          <w:color w:val="073763"/>
        </w:rPr>
        <w:t>PuntoZero</w:t>
      </w:r>
      <w:proofErr w:type="spellEnd"/>
      <w:r>
        <w:rPr>
          <w:rFonts w:ascii="Open Sans" w:eastAsia="Open Sans" w:hAnsi="Open Sans" w:cs="Open Sans"/>
          <w:color w:val="073763"/>
        </w:rPr>
        <w:t>: dipendenti e dirigenti, in servizio a tempo indeterminato ovvero con contratti a tempo determinato.</w:t>
      </w:r>
    </w:p>
    <w:p w:rsidR="00D97A49" w:rsidRDefault="00937A21">
      <w:pPr>
        <w:widowControl w:val="0"/>
        <w:tabs>
          <w:tab w:val="left" w:pos="700"/>
        </w:tabs>
        <w:spacing w:after="120" w:line="276" w:lineRule="auto"/>
        <w:jc w:val="both"/>
        <w:rPr>
          <w:rFonts w:ascii="Open Sans" w:eastAsia="Open Sans" w:hAnsi="Open Sans" w:cs="Open Sans"/>
          <w:color w:val="073763"/>
        </w:rPr>
      </w:pPr>
      <w:r>
        <w:rPr>
          <w:rFonts w:ascii="Open Sans" w:eastAsia="Open Sans" w:hAnsi="Open Sans" w:cs="Open Sans"/>
          <w:color w:val="073763"/>
        </w:rPr>
        <w:t>Per quanto concerne, invece, gli incarichi amministrativi di vertice (Ammi</w:t>
      </w:r>
      <w:r>
        <w:rPr>
          <w:rFonts w:ascii="Open Sans" w:eastAsia="Open Sans" w:hAnsi="Open Sans" w:cs="Open Sans"/>
          <w:color w:val="073763"/>
        </w:rPr>
        <w:t>nistratore Unico), essendo di norma conferiti sulla base di un rapporto fiduciario, non potrà trovare applicazione la misura oggetto del presente regolamento ed i fatti accaduti dovranno essere soggetti a valutazione circa la persistenza o meno del rapport</w:t>
      </w:r>
      <w:r>
        <w:rPr>
          <w:rFonts w:ascii="Open Sans" w:eastAsia="Open Sans" w:hAnsi="Open Sans" w:cs="Open Sans"/>
          <w:color w:val="073763"/>
        </w:rPr>
        <w:t>o fiduciario stesso.</w:t>
      </w:r>
    </w:p>
    <w:p w:rsidR="00D97A49" w:rsidRDefault="00937A21">
      <w:pPr>
        <w:pStyle w:val="Titolo1"/>
        <w:numPr>
          <w:ilvl w:val="0"/>
          <w:numId w:val="5"/>
        </w:numPr>
        <w:spacing w:line="360" w:lineRule="auto"/>
        <w:rPr>
          <w:color w:val="005586"/>
          <w:sz w:val="22"/>
          <w:szCs w:val="22"/>
        </w:rPr>
      </w:pPr>
      <w:bookmarkStart w:id="3" w:name="_78xhhf6b450u" w:colFirst="0" w:colLast="0"/>
      <w:bookmarkEnd w:id="3"/>
      <w:r>
        <w:rPr>
          <w:rFonts w:ascii="Open Sans" w:eastAsia="Open Sans" w:hAnsi="Open Sans" w:cs="Open Sans"/>
          <w:color w:val="073763"/>
          <w:sz w:val="22"/>
          <w:szCs w:val="22"/>
        </w:rPr>
        <w:t>AMBITO OGGETTIVO DI APPLICAZIONE</w:t>
      </w:r>
    </w:p>
    <w:p w:rsidR="00D97A49" w:rsidRDefault="00937A21">
      <w:pPr>
        <w:widowControl w:val="0"/>
        <w:spacing w:after="120" w:line="276" w:lineRule="auto"/>
        <w:jc w:val="both"/>
        <w:rPr>
          <w:rFonts w:ascii="Open Sans" w:eastAsia="Open Sans" w:hAnsi="Open Sans" w:cs="Open Sans"/>
          <w:color w:val="073763"/>
        </w:rPr>
      </w:pPr>
      <w:r>
        <w:rPr>
          <w:rFonts w:ascii="Open Sans" w:eastAsia="Open Sans" w:hAnsi="Open Sans" w:cs="Open Sans"/>
          <w:color w:val="073763"/>
        </w:rPr>
        <w:t xml:space="preserve">Al fine di colmare la lacuna del testo normativo che non specifica </w:t>
      </w:r>
      <w:proofErr w:type="gramStart"/>
      <w:r>
        <w:rPr>
          <w:rFonts w:ascii="Open Sans" w:eastAsia="Open Sans" w:hAnsi="Open Sans" w:cs="Open Sans"/>
          <w:color w:val="073763"/>
        </w:rPr>
        <w:t>le  fattispecie</w:t>
      </w:r>
      <w:proofErr w:type="gramEnd"/>
      <w:r>
        <w:rPr>
          <w:rFonts w:ascii="Open Sans" w:eastAsia="Open Sans" w:hAnsi="Open Sans" w:cs="Open Sans"/>
          <w:color w:val="073763"/>
        </w:rPr>
        <w:t xml:space="preserve"> di illecito che dovrebbero far attivare la misura della rotazione straordinaria, è intervenuta ANAC sostenendo che la s</w:t>
      </w:r>
      <w:r>
        <w:rPr>
          <w:rFonts w:ascii="Open Sans" w:eastAsia="Open Sans" w:hAnsi="Open Sans" w:cs="Open Sans"/>
          <w:color w:val="073763"/>
        </w:rPr>
        <w:t xml:space="preserve">tessa deve essere applicata ogni qualvolta si realizzino reati contro la Pubblica amministrazione e, in particolare, sia quelli richiamati dal </w:t>
      </w:r>
      <w:proofErr w:type="spellStart"/>
      <w:r>
        <w:rPr>
          <w:rFonts w:ascii="Open Sans" w:eastAsia="Open Sans" w:hAnsi="Open Sans" w:cs="Open Sans"/>
          <w:color w:val="073763"/>
        </w:rPr>
        <w:t>D.Lgs.</w:t>
      </w:r>
      <w:proofErr w:type="spellEnd"/>
      <w:r>
        <w:rPr>
          <w:rFonts w:ascii="Open Sans" w:eastAsia="Open Sans" w:hAnsi="Open Sans" w:cs="Open Sans"/>
          <w:color w:val="073763"/>
        </w:rPr>
        <w:t xml:space="preserve"> 39/2013 che fanno riferimento al Titolo II, Capo I </w:t>
      </w:r>
      <w:r>
        <w:rPr>
          <w:rFonts w:ascii="Open Sans" w:eastAsia="Open Sans" w:hAnsi="Open Sans" w:cs="Open Sans"/>
          <w:i/>
          <w:color w:val="073763"/>
        </w:rPr>
        <w:t xml:space="preserve">«Dei delitti dei pubblici ufficiali contro la Pubblica </w:t>
      </w:r>
      <w:r>
        <w:rPr>
          <w:rFonts w:ascii="Open Sans" w:eastAsia="Open Sans" w:hAnsi="Open Sans" w:cs="Open Sans"/>
          <w:i/>
          <w:color w:val="073763"/>
        </w:rPr>
        <w:t>amministrazione»</w:t>
      </w:r>
      <w:r>
        <w:rPr>
          <w:rFonts w:ascii="Open Sans" w:eastAsia="Open Sans" w:hAnsi="Open Sans" w:cs="Open Sans"/>
          <w:color w:val="073763"/>
        </w:rPr>
        <w:t xml:space="preserve">, sia quelli indicati nel D.lgs. 31 dicembre </w:t>
      </w:r>
      <w:proofErr w:type="gramStart"/>
      <w:r>
        <w:rPr>
          <w:rFonts w:ascii="Open Sans" w:eastAsia="Open Sans" w:hAnsi="Open Sans" w:cs="Open Sans"/>
          <w:color w:val="073763"/>
        </w:rPr>
        <w:t>2012 ,</w:t>
      </w:r>
      <w:proofErr w:type="gramEnd"/>
      <w:r>
        <w:rPr>
          <w:rFonts w:ascii="Open Sans" w:eastAsia="Open Sans" w:hAnsi="Open Sans" w:cs="Open Sans"/>
          <w:color w:val="073763"/>
        </w:rPr>
        <w:t xml:space="preserve"> n. 235, lasciando comunque alle amministrazioni la possibilità di considerare anche altre fattispecie di reati.  </w:t>
      </w:r>
    </w:p>
    <w:p w:rsidR="00D97A49" w:rsidRDefault="00937A21">
      <w:pPr>
        <w:widowControl w:val="0"/>
        <w:spacing w:after="120" w:line="276" w:lineRule="auto"/>
        <w:jc w:val="both"/>
        <w:rPr>
          <w:rFonts w:ascii="Open Sans" w:eastAsia="Open Sans" w:hAnsi="Open Sans" w:cs="Open Sans"/>
          <w:color w:val="073763"/>
        </w:rPr>
      </w:pPr>
      <w:r>
        <w:rPr>
          <w:rFonts w:ascii="Open Sans" w:eastAsia="Open Sans" w:hAnsi="Open Sans" w:cs="Open Sans"/>
          <w:color w:val="073763"/>
        </w:rPr>
        <w:t xml:space="preserve">Con l’Aggiornamento 2018 </w:t>
      </w:r>
      <w:proofErr w:type="gramStart"/>
      <w:r>
        <w:rPr>
          <w:rFonts w:ascii="Open Sans" w:eastAsia="Open Sans" w:hAnsi="Open Sans" w:cs="Open Sans"/>
          <w:color w:val="073763"/>
        </w:rPr>
        <w:t>al  Piano</w:t>
      </w:r>
      <w:proofErr w:type="gramEnd"/>
      <w:r>
        <w:rPr>
          <w:rFonts w:ascii="Open Sans" w:eastAsia="Open Sans" w:hAnsi="Open Sans" w:cs="Open Sans"/>
          <w:color w:val="073763"/>
        </w:rPr>
        <w:t xml:space="preserve"> Nazionale Anticorruzione (PNA), al fine</w:t>
      </w:r>
      <w:r>
        <w:rPr>
          <w:rFonts w:ascii="Open Sans" w:eastAsia="Open Sans" w:hAnsi="Open Sans" w:cs="Open Sans"/>
          <w:color w:val="073763"/>
        </w:rPr>
        <w:t xml:space="preserve"> di offrire maggiori garanzie di tutela dei diritti dei cittadini coinvolti, ANAC ha altresì chiarito che l’adozione del provvedimento motivato che valuta la condotta del dipendente, deve ritenersi </w:t>
      </w:r>
      <w:r>
        <w:rPr>
          <w:rFonts w:ascii="Open Sans" w:eastAsia="Open Sans" w:hAnsi="Open Sans" w:cs="Open Sans"/>
          <w:color w:val="073763"/>
          <w:u w:val="single"/>
        </w:rPr>
        <w:t>obbligatorio</w:t>
      </w:r>
      <w:r>
        <w:rPr>
          <w:rFonts w:ascii="Open Sans" w:eastAsia="Open Sans" w:hAnsi="Open Sans" w:cs="Open Sans"/>
          <w:color w:val="073763"/>
        </w:rPr>
        <w:t xml:space="preserve"> nel caso in cui la condotta di tipo corruttiv</w:t>
      </w:r>
      <w:r>
        <w:rPr>
          <w:rFonts w:ascii="Open Sans" w:eastAsia="Open Sans" w:hAnsi="Open Sans" w:cs="Open Sans"/>
          <w:color w:val="073763"/>
        </w:rPr>
        <w:t xml:space="preserve">o oggetto del procedimento penale riguardi i cc.dd. </w:t>
      </w:r>
      <w:r>
        <w:rPr>
          <w:rFonts w:ascii="Open Sans" w:eastAsia="Open Sans" w:hAnsi="Open Sans" w:cs="Open Sans"/>
          <w:i/>
          <w:color w:val="073763"/>
        </w:rPr>
        <w:t>reati presupposto</w:t>
      </w:r>
      <w:r>
        <w:rPr>
          <w:rFonts w:ascii="Open Sans" w:eastAsia="Open Sans" w:hAnsi="Open Sans" w:cs="Open Sans"/>
          <w:color w:val="073763"/>
        </w:rPr>
        <w:t>, individuati dall’art. 7 della Legge n. 69/2015, ovvero:</w:t>
      </w:r>
    </w:p>
    <w:p w:rsidR="00D97A49" w:rsidRDefault="00937A21">
      <w:pPr>
        <w:widowControl w:val="0"/>
        <w:numPr>
          <w:ilvl w:val="0"/>
          <w:numId w:val="4"/>
        </w:numPr>
        <w:spacing w:after="0" w:line="276" w:lineRule="auto"/>
        <w:jc w:val="both"/>
        <w:rPr>
          <w:rFonts w:ascii="Open Sans" w:eastAsia="Open Sans" w:hAnsi="Open Sans" w:cs="Open Sans"/>
          <w:color w:val="073763"/>
        </w:rPr>
      </w:pPr>
      <w:hyperlink r:id="rId7">
        <w:r>
          <w:rPr>
            <w:rFonts w:ascii="Open Sans" w:eastAsia="Open Sans" w:hAnsi="Open Sans" w:cs="Open Sans"/>
            <w:color w:val="073763"/>
          </w:rPr>
          <w:t>art. 317 c.p.</w:t>
        </w:r>
      </w:hyperlink>
      <w:r>
        <w:rPr>
          <w:rFonts w:ascii="Open Sans" w:eastAsia="Open Sans" w:hAnsi="Open Sans" w:cs="Open Sans"/>
          <w:color w:val="073763"/>
        </w:rPr>
        <w:t xml:space="preserve"> - </w:t>
      </w:r>
      <w:r>
        <w:rPr>
          <w:rFonts w:ascii="Open Sans" w:eastAsia="Open Sans" w:hAnsi="Open Sans" w:cs="Open Sans"/>
          <w:color w:val="073763"/>
          <w:sz w:val="18"/>
          <w:szCs w:val="18"/>
        </w:rPr>
        <w:t>CONCUSSIONE</w:t>
      </w:r>
      <w:r>
        <w:rPr>
          <w:rFonts w:ascii="Open Sans" w:eastAsia="Open Sans" w:hAnsi="Open Sans" w:cs="Open Sans"/>
          <w:i/>
          <w:color w:val="073763"/>
          <w:sz w:val="18"/>
          <w:szCs w:val="18"/>
        </w:rPr>
        <w:t>;</w:t>
      </w:r>
    </w:p>
    <w:p w:rsidR="00D97A49" w:rsidRDefault="00937A21">
      <w:pPr>
        <w:widowControl w:val="0"/>
        <w:numPr>
          <w:ilvl w:val="0"/>
          <w:numId w:val="4"/>
        </w:numPr>
        <w:spacing w:after="0" w:line="276" w:lineRule="auto"/>
        <w:jc w:val="both"/>
        <w:rPr>
          <w:rFonts w:ascii="Open Sans" w:eastAsia="Open Sans" w:hAnsi="Open Sans" w:cs="Open Sans"/>
          <w:color w:val="073763"/>
        </w:rPr>
      </w:pPr>
      <w:hyperlink r:id="rId8">
        <w:r>
          <w:rPr>
            <w:rFonts w:ascii="Open Sans" w:eastAsia="Open Sans" w:hAnsi="Open Sans" w:cs="Open Sans"/>
            <w:color w:val="073763"/>
          </w:rPr>
          <w:t>art. 318 c.p.</w:t>
        </w:r>
      </w:hyperlink>
      <w:r>
        <w:rPr>
          <w:rFonts w:ascii="Open Sans" w:eastAsia="Open Sans" w:hAnsi="Open Sans" w:cs="Open Sans"/>
          <w:color w:val="073763"/>
        </w:rPr>
        <w:t xml:space="preserve"> -</w:t>
      </w:r>
      <w:r>
        <w:rPr>
          <w:rFonts w:ascii="Open Sans" w:eastAsia="Open Sans" w:hAnsi="Open Sans" w:cs="Open Sans"/>
          <w:i/>
          <w:color w:val="073763"/>
          <w:sz w:val="18"/>
          <w:szCs w:val="18"/>
        </w:rPr>
        <w:t xml:space="preserve"> C</w:t>
      </w:r>
      <w:r>
        <w:rPr>
          <w:rFonts w:ascii="Open Sans" w:eastAsia="Open Sans" w:hAnsi="Open Sans" w:cs="Open Sans"/>
          <w:color w:val="073763"/>
          <w:sz w:val="18"/>
          <w:szCs w:val="18"/>
        </w:rPr>
        <w:t>ORRUZIONE PER L’ESERCIZIO DELLA FUNZIONE;</w:t>
      </w:r>
    </w:p>
    <w:p w:rsidR="00D97A49" w:rsidRDefault="00937A21">
      <w:pPr>
        <w:widowControl w:val="0"/>
        <w:numPr>
          <w:ilvl w:val="0"/>
          <w:numId w:val="4"/>
        </w:numPr>
        <w:spacing w:after="0" w:line="276" w:lineRule="auto"/>
        <w:jc w:val="both"/>
        <w:rPr>
          <w:rFonts w:ascii="Open Sans" w:eastAsia="Open Sans" w:hAnsi="Open Sans" w:cs="Open Sans"/>
          <w:color w:val="073763"/>
        </w:rPr>
      </w:pPr>
      <w:hyperlink r:id="rId9">
        <w:r>
          <w:rPr>
            <w:rFonts w:ascii="Open Sans" w:eastAsia="Open Sans" w:hAnsi="Open Sans" w:cs="Open Sans"/>
            <w:color w:val="073763"/>
          </w:rPr>
          <w:t>art. 319 c.p.</w:t>
        </w:r>
      </w:hyperlink>
      <w:r>
        <w:rPr>
          <w:rFonts w:ascii="Open Sans" w:eastAsia="Open Sans" w:hAnsi="Open Sans" w:cs="Open Sans"/>
          <w:color w:val="073763"/>
        </w:rPr>
        <w:t xml:space="preserve"> - </w:t>
      </w:r>
      <w:r>
        <w:rPr>
          <w:rFonts w:ascii="Open Sans" w:eastAsia="Open Sans" w:hAnsi="Open Sans" w:cs="Open Sans"/>
          <w:color w:val="073763"/>
          <w:sz w:val="18"/>
          <w:szCs w:val="18"/>
        </w:rPr>
        <w:t>CORRUZIONE PER UN ATTO CONTRARIO AI DOVERI DI UFFICIO</w:t>
      </w:r>
      <w:r>
        <w:rPr>
          <w:rFonts w:ascii="Open Sans" w:eastAsia="Open Sans" w:hAnsi="Open Sans" w:cs="Open Sans"/>
          <w:i/>
          <w:color w:val="073763"/>
          <w:sz w:val="18"/>
          <w:szCs w:val="18"/>
        </w:rPr>
        <w:t>;</w:t>
      </w:r>
    </w:p>
    <w:p w:rsidR="00D97A49" w:rsidRDefault="00937A21">
      <w:pPr>
        <w:widowControl w:val="0"/>
        <w:numPr>
          <w:ilvl w:val="0"/>
          <w:numId w:val="4"/>
        </w:numPr>
        <w:spacing w:after="0" w:line="276" w:lineRule="auto"/>
        <w:jc w:val="both"/>
        <w:rPr>
          <w:rFonts w:ascii="Open Sans" w:eastAsia="Open Sans" w:hAnsi="Open Sans" w:cs="Open Sans"/>
          <w:color w:val="073763"/>
        </w:rPr>
      </w:pPr>
      <w:hyperlink r:id="rId10">
        <w:r>
          <w:rPr>
            <w:rFonts w:ascii="Open Sans" w:eastAsia="Open Sans" w:hAnsi="Open Sans" w:cs="Open Sans"/>
            <w:color w:val="073763"/>
          </w:rPr>
          <w:t>art. 319-bis c.p.</w:t>
        </w:r>
      </w:hyperlink>
      <w:r>
        <w:rPr>
          <w:rFonts w:ascii="Open Sans" w:eastAsia="Open Sans" w:hAnsi="Open Sans" w:cs="Open Sans"/>
          <w:color w:val="073763"/>
        </w:rPr>
        <w:t xml:space="preserve"> - </w:t>
      </w:r>
      <w:r>
        <w:rPr>
          <w:rFonts w:ascii="Open Sans" w:eastAsia="Open Sans" w:hAnsi="Open Sans" w:cs="Open Sans"/>
          <w:color w:val="073763"/>
          <w:sz w:val="18"/>
          <w:szCs w:val="18"/>
        </w:rPr>
        <w:t>CIRCOSTANZE AGGRAVANTI</w:t>
      </w:r>
      <w:r>
        <w:rPr>
          <w:rFonts w:ascii="Open Sans" w:eastAsia="Open Sans" w:hAnsi="Open Sans" w:cs="Open Sans"/>
          <w:i/>
          <w:color w:val="073763"/>
          <w:sz w:val="18"/>
          <w:szCs w:val="18"/>
        </w:rPr>
        <w:t>;</w:t>
      </w:r>
    </w:p>
    <w:p w:rsidR="00D97A49" w:rsidRDefault="00937A21">
      <w:pPr>
        <w:widowControl w:val="0"/>
        <w:numPr>
          <w:ilvl w:val="0"/>
          <w:numId w:val="4"/>
        </w:numPr>
        <w:spacing w:after="0" w:line="276" w:lineRule="auto"/>
        <w:jc w:val="both"/>
        <w:rPr>
          <w:rFonts w:ascii="Open Sans" w:eastAsia="Open Sans" w:hAnsi="Open Sans" w:cs="Open Sans"/>
          <w:color w:val="073763"/>
        </w:rPr>
      </w:pPr>
      <w:hyperlink r:id="rId11">
        <w:r>
          <w:rPr>
            <w:rFonts w:ascii="Open Sans" w:eastAsia="Open Sans" w:hAnsi="Open Sans" w:cs="Open Sans"/>
            <w:color w:val="073763"/>
          </w:rPr>
          <w:t>art. 319-ter c.p.</w:t>
        </w:r>
      </w:hyperlink>
      <w:r>
        <w:rPr>
          <w:rFonts w:ascii="Open Sans" w:eastAsia="Open Sans" w:hAnsi="Open Sans" w:cs="Open Sans"/>
          <w:color w:val="073763"/>
        </w:rPr>
        <w:t xml:space="preserve"> - </w:t>
      </w:r>
      <w:r>
        <w:rPr>
          <w:rFonts w:ascii="Open Sans" w:eastAsia="Open Sans" w:hAnsi="Open Sans" w:cs="Open Sans"/>
          <w:color w:val="073763"/>
          <w:sz w:val="18"/>
          <w:szCs w:val="18"/>
        </w:rPr>
        <w:t>CORRUZIONE IN ATTI GIUDIZIARI</w:t>
      </w:r>
      <w:r>
        <w:rPr>
          <w:rFonts w:ascii="Open Sans" w:eastAsia="Open Sans" w:hAnsi="Open Sans" w:cs="Open Sans"/>
          <w:i/>
          <w:color w:val="073763"/>
          <w:sz w:val="18"/>
          <w:szCs w:val="18"/>
        </w:rPr>
        <w:t>;</w:t>
      </w:r>
    </w:p>
    <w:p w:rsidR="00D97A49" w:rsidRDefault="00937A21">
      <w:pPr>
        <w:widowControl w:val="0"/>
        <w:numPr>
          <w:ilvl w:val="0"/>
          <w:numId w:val="4"/>
        </w:numPr>
        <w:spacing w:after="0" w:line="276" w:lineRule="auto"/>
        <w:jc w:val="both"/>
        <w:rPr>
          <w:rFonts w:ascii="Open Sans" w:eastAsia="Open Sans" w:hAnsi="Open Sans" w:cs="Open Sans"/>
          <w:color w:val="073763"/>
        </w:rPr>
      </w:pPr>
      <w:hyperlink r:id="rId12">
        <w:r>
          <w:rPr>
            <w:rFonts w:ascii="Open Sans" w:eastAsia="Open Sans" w:hAnsi="Open Sans" w:cs="Open Sans"/>
            <w:color w:val="073763"/>
          </w:rPr>
          <w:t>art. 319-quater c.p.</w:t>
        </w:r>
      </w:hyperlink>
      <w:r>
        <w:rPr>
          <w:rFonts w:ascii="Open Sans" w:eastAsia="Open Sans" w:hAnsi="Open Sans" w:cs="Open Sans"/>
          <w:color w:val="073763"/>
        </w:rPr>
        <w:t xml:space="preserve"> -</w:t>
      </w:r>
      <w:r>
        <w:rPr>
          <w:rFonts w:ascii="Open Sans" w:eastAsia="Open Sans" w:hAnsi="Open Sans" w:cs="Open Sans"/>
          <w:color w:val="073763"/>
          <w:sz w:val="18"/>
          <w:szCs w:val="18"/>
        </w:rPr>
        <w:t xml:space="preserve"> INDUZIONE INDEBITA A DARE O PROMETTERE UTILITA’</w:t>
      </w:r>
      <w:r>
        <w:rPr>
          <w:rFonts w:ascii="Open Sans" w:eastAsia="Open Sans" w:hAnsi="Open Sans" w:cs="Open Sans"/>
          <w:i/>
          <w:color w:val="073763"/>
          <w:sz w:val="18"/>
          <w:szCs w:val="18"/>
        </w:rPr>
        <w:t>;</w:t>
      </w:r>
    </w:p>
    <w:p w:rsidR="00D97A49" w:rsidRDefault="00937A21">
      <w:pPr>
        <w:widowControl w:val="0"/>
        <w:numPr>
          <w:ilvl w:val="0"/>
          <w:numId w:val="4"/>
        </w:numPr>
        <w:spacing w:after="0" w:line="276" w:lineRule="auto"/>
        <w:jc w:val="both"/>
        <w:rPr>
          <w:rFonts w:ascii="Open Sans" w:eastAsia="Open Sans" w:hAnsi="Open Sans" w:cs="Open Sans"/>
          <w:color w:val="073763"/>
        </w:rPr>
      </w:pPr>
      <w:hyperlink r:id="rId13">
        <w:r>
          <w:rPr>
            <w:rFonts w:ascii="Open Sans" w:eastAsia="Open Sans" w:hAnsi="Open Sans" w:cs="Open Sans"/>
            <w:color w:val="073763"/>
          </w:rPr>
          <w:t>art. 320 c.p.</w:t>
        </w:r>
      </w:hyperlink>
      <w:r>
        <w:rPr>
          <w:rFonts w:ascii="Open Sans" w:eastAsia="Open Sans" w:hAnsi="Open Sans" w:cs="Open Sans"/>
          <w:color w:val="073763"/>
        </w:rPr>
        <w:t xml:space="preserve"> - </w:t>
      </w:r>
      <w:r>
        <w:rPr>
          <w:rFonts w:ascii="Open Sans" w:eastAsia="Open Sans" w:hAnsi="Open Sans" w:cs="Open Sans"/>
          <w:color w:val="073763"/>
          <w:sz w:val="18"/>
          <w:szCs w:val="18"/>
        </w:rPr>
        <w:t>CORRUZ</w:t>
      </w:r>
      <w:r>
        <w:rPr>
          <w:rFonts w:ascii="Open Sans" w:eastAsia="Open Sans" w:hAnsi="Open Sans" w:cs="Open Sans"/>
          <w:color w:val="073763"/>
          <w:sz w:val="18"/>
          <w:szCs w:val="18"/>
        </w:rPr>
        <w:t>IONE DI PERSONA INCARICATA DI UN PUBBLICO SERVIZIO</w:t>
      </w:r>
      <w:r>
        <w:rPr>
          <w:rFonts w:ascii="Open Sans" w:eastAsia="Open Sans" w:hAnsi="Open Sans" w:cs="Open Sans"/>
          <w:i/>
          <w:color w:val="073763"/>
          <w:sz w:val="18"/>
          <w:szCs w:val="18"/>
        </w:rPr>
        <w:t>;</w:t>
      </w:r>
    </w:p>
    <w:p w:rsidR="00D97A49" w:rsidRDefault="00937A21">
      <w:pPr>
        <w:widowControl w:val="0"/>
        <w:numPr>
          <w:ilvl w:val="0"/>
          <w:numId w:val="4"/>
        </w:numPr>
        <w:spacing w:after="0" w:line="276" w:lineRule="auto"/>
        <w:jc w:val="both"/>
        <w:rPr>
          <w:rFonts w:ascii="Open Sans" w:eastAsia="Open Sans" w:hAnsi="Open Sans" w:cs="Open Sans"/>
          <w:color w:val="073763"/>
        </w:rPr>
      </w:pPr>
      <w:hyperlink r:id="rId14">
        <w:r>
          <w:rPr>
            <w:rFonts w:ascii="Open Sans" w:eastAsia="Open Sans" w:hAnsi="Open Sans" w:cs="Open Sans"/>
            <w:color w:val="073763"/>
          </w:rPr>
          <w:t>art. 321 c.p.</w:t>
        </w:r>
      </w:hyperlink>
      <w:r>
        <w:rPr>
          <w:rFonts w:ascii="Open Sans" w:eastAsia="Open Sans" w:hAnsi="Open Sans" w:cs="Open Sans"/>
          <w:color w:val="073763"/>
        </w:rPr>
        <w:t xml:space="preserve"> - </w:t>
      </w:r>
      <w:r>
        <w:rPr>
          <w:rFonts w:ascii="Open Sans" w:eastAsia="Open Sans" w:hAnsi="Open Sans" w:cs="Open Sans"/>
          <w:color w:val="073763"/>
          <w:sz w:val="18"/>
          <w:szCs w:val="18"/>
        </w:rPr>
        <w:t>PENE PER IL CORRUTTORE</w:t>
      </w:r>
      <w:r>
        <w:rPr>
          <w:rFonts w:ascii="Open Sans" w:eastAsia="Open Sans" w:hAnsi="Open Sans" w:cs="Open Sans"/>
          <w:i/>
          <w:color w:val="073763"/>
          <w:sz w:val="18"/>
          <w:szCs w:val="18"/>
        </w:rPr>
        <w:t>;</w:t>
      </w:r>
    </w:p>
    <w:p w:rsidR="00D97A49" w:rsidRDefault="00937A21">
      <w:pPr>
        <w:widowControl w:val="0"/>
        <w:numPr>
          <w:ilvl w:val="0"/>
          <w:numId w:val="4"/>
        </w:numPr>
        <w:spacing w:after="0" w:line="276" w:lineRule="auto"/>
        <w:jc w:val="both"/>
        <w:rPr>
          <w:rFonts w:ascii="Open Sans" w:eastAsia="Open Sans" w:hAnsi="Open Sans" w:cs="Open Sans"/>
          <w:color w:val="073763"/>
        </w:rPr>
      </w:pPr>
      <w:hyperlink r:id="rId15">
        <w:r>
          <w:rPr>
            <w:rFonts w:ascii="Open Sans" w:eastAsia="Open Sans" w:hAnsi="Open Sans" w:cs="Open Sans"/>
            <w:color w:val="073763"/>
          </w:rPr>
          <w:t>art. 322 c.p.</w:t>
        </w:r>
      </w:hyperlink>
      <w:r>
        <w:rPr>
          <w:rFonts w:ascii="Open Sans" w:eastAsia="Open Sans" w:hAnsi="Open Sans" w:cs="Open Sans"/>
          <w:color w:val="073763"/>
        </w:rPr>
        <w:t xml:space="preserve"> - </w:t>
      </w:r>
      <w:r>
        <w:rPr>
          <w:rFonts w:ascii="Open Sans" w:eastAsia="Open Sans" w:hAnsi="Open Sans" w:cs="Open Sans"/>
          <w:color w:val="073763"/>
          <w:sz w:val="18"/>
          <w:szCs w:val="18"/>
        </w:rPr>
        <w:t>ISTIGAZIONE ALLA CORRUZION</w:t>
      </w:r>
      <w:r>
        <w:rPr>
          <w:rFonts w:ascii="Open Sans" w:eastAsia="Open Sans" w:hAnsi="Open Sans" w:cs="Open Sans"/>
          <w:color w:val="073763"/>
        </w:rPr>
        <w:t>E</w:t>
      </w:r>
      <w:r>
        <w:rPr>
          <w:rFonts w:ascii="Open Sans" w:eastAsia="Open Sans" w:hAnsi="Open Sans" w:cs="Open Sans"/>
          <w:i/>
          <w:color w:val="073763"/>
        </w:rPr>
        <w:t xml:space="preserve">; </w:t>
      </w:r>
    </w:p>
    <w:p w:rsidR="00D97A49" w:rsidRDefault="00937A21">
      <w:pPr>
        <w:widowControl w:val="0"/>
        <w:numPr>
          <w:ilvl w:val="0"/>
          <w:numId w:val="4"/>
        </w:numPr>
        <w:pBdr>
          <w:top w:val="nil"/>
          <w:left w:val="nil"/>
          <w:bottom w:val="nil"/>
          <w:right w:val="nil"/>
          <w:between w:val="nil"/>
        </w:pBdr>
        <w:spacing w:after="0" w:line="276" w:lineRule="auto"/>
        <w:jc w:val="both"/>
        <w:rPr>
          <w:rFonts w:ascii="Open Sans" w:eastAsia="Open Sans" w:hAnsi="Open Sans" w:cs="Open Sans"/>
          <w:color w:val="073763"/>
        </w:rPr>
      </w:pPr>
      <w:hyperlink r:id="rId16">
        <w:r>
          <w:rPr>
            <w:rFonts w:ascii="Open Sans" w:eastAsia="Open Sans" w:hAnsi="Open Sans" w:cs="Open Sans"/>
            <w:color w:val="073763"/>
          </w:rPr>
          <w:t>art. 322-bis c.p.</w:t>
        </w:r>
      </w:hyperlink>
      <w:r>
        <w:rPr>
          <w:rFonts w:ascii="Open Sans" w:eastAsia="Open Sans" w:hAnsi="Open Sans" w:cs="Open Sans"/>
          <w:color w:val="073763"/>
        </w:rPr>
        <w:t xml:space="preserve"> - </w:t>
      </w:r>
      <w:r>
        <w:rPr>
          <w:rFonts w:ascii="Open Sans" w:eastAsia="Open Sans" w:hAnsi="Open Sans" w:cs="Open Sans"/>
          <w:color w:val="073763"/>
          <w:sz w:val="18"/>
          <w:szCs w:val="18"/>
        </w:rPr>
        <w:t xml:space="preserve">PECULATO, INDEBITA DESTINAZIONE DI DENARO O COSE MOBILI, CONCUSSIONE, </w:t>
      </w:r>
      <w:r>
        <w:rPr>
          <w:rFonts w:ascii="Open Sans" w:eastAsia="Open Sans" w:hAnsi="Open Sans" w:cs="Open Sans"/>
          <w:color w:val="073763"/>
          <w:sz w:val="18"/>
          <w:szCs w:val="18"/>
        </w:rPr>
        <w:lastRenderedPageBreak/>
        <w:t>INDUZIONE INDEBITA A DARE O PROMETTERE UTILITÀ, CORRUZIONE E ISTIGAZIONE ALLA CORRUZIONE ((...)) DI MEMBRI DELLE CORTI INTERNAZIONALI O DEGLI ORGANI DELLE COMUNITÀ EUROPEE O DI ASSEMBLEE</w:t>
      </w:r>
      <w:r>
        <w:rPr>
          <w:rFonts w:ascii="Open Sans" w:eastAsia="Open Sans" w:hAnsi="Open Sans" w:cs="Open Sans"/>
          <w:color w:val="073763"/>
          <w:sz w:val="18"/>
          <w:szCs w:val="18"/>
        </w:rPr>
        <w:t xml:space="preserve"> PARLAMENTARI INTERNAZIONALI O DI ORGANIZZAZIONI INTERNAZIONALI E DI FUNZIONARI DELLE COMUNITÀ EUROPEE E DI STATI ESTERI</w:t>
      </w:r>
      <w:r>
        <w:rPr>
          <w:rFonts w:ascii="Open Sans" w:eastAsia="Open Sans" w:hAnsi="Open Sans" w:cs="Open Sans"/>
          <w:i/>
          <w:color w:val="073763"/>
          <w:sz w:val="18"/>
          <w:szCs w:val="18"/>
        </w:rPr>
        <w:t>;</w:t>
      </w:r>
    </w:p>
    <w:p w:rsidR="00D97A49" w:rsidRDefault="00937A21">
      <w:pPr>
        <w:widowControl w:val="0"/>
        <w:numPr>
          <w:ilvl w:val="0"/>
          <w:numId w:val="4"/>
        </w:numPr>
        <w:spacing w:after="0" w:line="276" w:lineRule="auto"/>
        <w:jc w:val="both"/>
        <w:rPr>
          <w:rFonts w:ascii="Open Sans" w:eastAsia="Open Sans" w:hAnsi="Open Sans" w:cs="Open Sans"/>
          <w:color w:val="073763"/>
        </w:rPr>
      </w:pPr>
      <w:r>
        <w:rPr>
          <w:rFonts w:ascii="Open Sans" w:eastAsia="Open Sans" w:hAnsi="Open Sans" w:cs="Open Sans"/>
          <w:color w:val="073763"/>
        </w:rPr>
        <w:t>art. 346-bis c.p. -</w:t>
      </w:r>
      <w:r>
        <w:rPr>
          <w:rFonts w:ascii="Open Sans" w:eastAsia="Open Sans" w:hAnsi="Open Sans" w:cs="Open Sans"/>
          <w:color w:val="073763"/>
          <w:sz w:val="18"/>
          <w:szCs w:val="18"/>
        </w:rPr>
        <w:t xml:space="preserve"> TRAFFICO DI INFLUENZE ILLECITE;</w:t>
      </w:r>
    </w:p>
    <w:p w:rsidR="00D97A49" w:rsidRDefault="00937A21">
      <w:pPr>
        <w:widowControl w:val="0"/>
        <w:numPr>
          <w:ilvl w:val="0"/>
          <w:numId w:val="4"/>
        </w:numPr>
        <w:spacing w:after="0" w:line="276" w:lineRule="auto"/>
        <w:jc w:val="both"/>
        <w:rPr>
          <w:rFonts w:ascii="Open Sans" w:eastAsia="Open Sans" w:hAnsi="Open Sans" w:cs="Open Sans"/>
          <w:color w:val="073763"/>
        </w:rPr>
      </w:pPr>
      <w:r>
        <w:rPr>
          <w:rFonts w:ascii="Open Sans" w:eastAsia="Open Sans" w:hAnsi="Open Sans" w:cs="Open Sans"/>
          <w:color w:val="073763"/>
        </w:rPr>
        <w:t>art. 353 c.p. -</w:t>
      </w:r>
      <w:r>
        <w:rPr>
          <w:rFonts w:ascii="Open Sans" w:eastAsia="Open Sans" w:hAnsi="Open Sans" w:cs="Open Sans"/>
          <w:i/>
          <w:color w:val="073763"/>
        </w:rPr>
        <w:t xml:space="preserve"> </w:t>
      </w:r>
      <w:r>
        <w:rPr>
          <w:rFonts w:ascii="Open Sans" w:eastAsia="Open Sans" w:hAnsi="Open Sans" w:cs="Open Sans"/>
          <w:color w:val="073763"/>
          <w:sz w:val="18"/>
          <w:szCs w:val="18"/>
        </w:rPr>
        <w:t>TURBATA LIBERTA’ DEGLI INCANTI</w:t>
      </w:r>
      <w:r>
        <w:rPr>
          <w:rFonts w:ascii="Open Sans" w:eastAsia="Open Sans" w:hAnsi="Open Sans" w:cs="Open Sans"/>
          <w:i/>
          <w:color w:val="073763"/>
          <w:sz w:val="18"/>
          <w:szCs w:val="18"/>
        </w:rPr>
        <w:t>;</w:t>
      </w:r>
    </w:p>
    <w:p w:rsidR="00D97A49" w:rsidRDefault="00937A21">
      <w:pPr>
        <w:widowControl w:val="0"/>
        <w:numPr>
          <w:ilvl w:val="0"/>
          <w:numId w:val="4"/>
        </w:numPr>
        <w:spacing w:after="120" w:line="276" w:lineRule="auto"/>
        <w:jc w:val="both"/>
        <w:rPr>
          <w:rFonts w:ascii="Open Sans" w:eastAsia="Open Sans" w:hAnsi="Open Sans" w:cs="Open Sans"/>
          <w:color w:val="073763"/>
        </w:rPr>
      </w:pPr>
      <w:r>
        <w:rPr>
          <w:rFonts w:ascii="Open Sans" w:eastAsia="Open Sans" w:hAnsi="Open Sans" w:cs="Open Sans"/>
          <w:color w:val="073763"/>
        </w:rPr>
        <w:t>art. 353- bis c.p. -</w:t>
      </w:r>
      <w:r>
        <w:rPr>
          <w:rFonts w:ascii="Open Sans" w:eastAsia="Open Sans" w:hAnsi="Open Sans" w:cs="Open Sans"/>
          <w:i/>
          <w:color w:val="073763"/>
        </w:rPr>
        <w:t xml:space="preserve"> </w:t>
      </w:r>
      <w:r>
        <w:rPr>
          <w:rFonts w:ascii="Open Sans" w:eastAsia="Open Sans" w:hAnsi="Open Sans" w:cs="Open Sans"/>
          <w:color w:val="073763"/>
          <w:sz w:val="18"/>
          <w:szCs w:val="18"/>
        </w:rPr>
        <w:t>TURBATA LIBERTA’ DEL PROCEDIMENTO DI SCELTA DEL CONTRAENTE</w:t>
      </w:r>
      <w:r>
        <w:rPr>
          <w:rFonts w:ascii="Open Sans" w:eastAsia="Open Sans" w:hAnsi="Open Sans" w:cs="Open Sans"/>
          <w:i/>
          <w:color w:val="073763"/>
          <w:sz w:val="18"/>
          <w:szCs w:val="18"/>
        </w:rPr>
        <w:t>.</w:t>
      </w:r>
    </w:p>
    <w:p w:rsidR="00D97A49" w:rsidRDefault="00937A21">
      <w:pPr>
        <w:widowControl w:val="0"/>
        <w:spacing w:after="120" w:line="276" w:lineRule="auto"/>
        <w:jc w:val="both"/>
        <w:rPr>
          <w:rFonts w:ascii="Open Sans" w:eastAsia="Open Sans" w:hAnsi="Open Sans" w:cs="Open Sans"/>
          <w:color w:val="073763"/>
        </w:rPr>
      </w:pPr>
      <w:r>
        <w:rPr>
          <w:rFonts w:ascii="Open Sans" w:eastAsia="Open Sans" w:hAnsi="Open Sans" w:cs="Open Sans"/>
          <w:color w:val="073763"/>
        </w:rPr>
        <w:t xml:space="preserve">L’adozione del provvedimento motivato che valuta l’adozione della misura della rotazione straordinaria, invece, è solo </w:t>
      </w:r>
      <w:r>
        <w:rPr>
          <w:rFonts w:ascii="Open Sans" w:eastAsia="Open Sans" w:hAnsi="Open Sans" w:cs="Open Sans"/>
          <w:color w:val="073763"/>
          <w:u w:val="single"/>
        </w:rPr>
        <w:t>facoltativo</w:t>
      </w:r>
      <w:r>
        <w:rPr>
          <w:rFonts w:ascii="Open Sans" w:eastAsia="Open Sans" w:hAnsi="Open Sans" w:cs="Open Sans"/>
          <w:i/>
          <w:color w:val="073763"/>
        </w:rPr>
        <w:t xml:space="preserve"> “nel caso di procedimenti penali avviati per gli altri reati cont</w:t>
      </w:r>
      <w:r>
        <w:rPr>
          <w:rFonts w:ascii="Open Sans" w:eastAsia="Open Sans" w:hAnsi="Open Sans" w:cs="Open Sans"/>
          <w:i/>
          <w:color w:val="073763"/>
        </w:rPr>
        <w:t xml:space="preserve">ro la p.a. (di cui al Capo I del Titolo II del Libro secondo del Codice Penale, rilevanti ai fini delle </w:t>
      </w:r>
      <w:proofErr w:type="spellStart"/>
      <w:r>
        <w:rPr>
          <w:rFonts w:ascii="Open Sans" w:eastAsia="Open Sans" w:hAnsi="Open Sans" w:cs="Open Sans"/>
          <w:i/>
          <w:color w:val="073763"/>
        </w:rPr>
        <w:t>inconferibilità</w:t>
      </w:r>
      <w:proofErr w:type="spellEnd"/>
      <w:r>
        <w:rPr>
          <w:rFonts w:ascii="Open Sans" w:eastAsia="Open Sans" w:hAnsi="Open Sans" w:cs="Open Sans"/>
          <w:i/>
          <w:color w:val="073763"/>
        </w:rPr>
        <w:t xml:space="preserve"> ai sensi dell’art. 3 del D.lgs. n. 39 del 2013, dell’art. 35-bis del D.lgs. n. 165/2001 e del D.lgs. n. 235 del 2012)”</w:t>
      </w:r>
      <w:r>
        <w:rPr>
          <w:rFonts w:ascii="Open Sans" w:eastAsia="Open Sans" w:hAnsi="Open Sans" w:cs="Open Sans"/>
          <w:color w:val="073763"/>
        </w:rPr>
        <w:t xml:space="preserve">. </w:t>
      </w:r>
    </w:p>
    <w:p w:rsidR="00D97A49" w:rsidRDefault="00937A21">
      <w:pPr>
        <w:widowControl w:val="0"/>
        <w:spacing w:after="120" w:line="276" w:lineRule="auto"/>
        <w:jc w:val="both"/>
        <w:rPr>
          <w:rFonts w:ascii="Open Sans" w:eastAsia="Open Sans" w:hAnsi="Open Sans" w:cs="Open Sans"/>
          <w:color w:val="073763"/>
        </w:rPr>
      </w:pPr>
      <w:r>
        <w:rPr>
          <w:rFonts w:ascii="Open Sans" w:eastAsia="Open Sans" w:hAnsi="Open Sans" w:cs="Open Sans"/>
          <w:color w:val="073763"/>
        </w:rPr>
        <w:t>Nei seguenti ca</w:t>
      </w:r>
      <w:r>
        <w:rPr>
          <w:rFonts w:ascii="Open Sans" w:eastAsia="Open Sans" w:hAnsi="Open Sans" w:cs="Open Sans"/>
          <w:color w:val="073763"/>
        </w:rPr>
        <w:t xml:space="preserve">si pertanto </w:t>
      </w:r>
      <w:proofErr w:type="spellStart"/>
      <w:r>
        <w:rPr>
          <w:rFonts w:ascii="Open Sans" w:eastAsia="Open Sans" w:hAnsi="Open Sans" w:cs="Open Sans"/>
          <w:color w:val="073763"/>
        </w:rPr>
        <w:t>PuntoZero</w:t>
      </w:r>
      <w:proofErr w:type="spellEnd"/>
      <w:r>
        <w:rPr>
          <w:rFonts w:ascii="Open Sans" w:eastAsia="Open Sans" w:hAnsi="Open Sans" w:cs="Open Sans"/>
          <w:color w:val="073763"/>
        </w:rPr>
        <w:t xml:space="preserve"> potrà decidere se dar corso o meno al provvedimento motivato di valutazione della condotta corruttiva, con eventuale rimozione/spostamento del dipendente:</w:t>
      </w:r>
    </w:p>
    <w:p w:rsidR="00D97A49" w:rsidRDefault="00937A21">
      <w:pPr>
        <w:widowControl w:val="0"/>
        <w:numPr>
          <w:ilvl w:val="0"/>
          <w:numId w:val="2"/>
        </w:numPr>
        <w:spacing w:after="0" w:line="276" w:lineRule="auto"/>
        <w:jc w:val="both"/>
        <w:rPr>
          <w:rFonts w:ascii="Open Sans" w:eastAsia="Open Sans" w:hAnsi="Open Sans" w:cs="Open Sans"/>
          <w:color w:val="073763"/>
        </w:rPr>
      </w:pPr>
      <w:r>
        <w:rPr>
          <w:rFonts w:ascii="Open Sans" w:eastAsia="Open Sans" w:hAnsi="Open Sans" w:cs="Open Sans"/>
          <w:color w:val="073763"/>
        </w:rPr>
        <w:t xml:space="preserve">art. 314 c.p. - </w:t>
      </w:r>
      <w:r>
        <w:rPr>
          <w:rFonts w:ascii="Open Sans" w:eastAsia="Open Sans" w:hAnsi="Open Sans" w:cs="Open Sans"/>
          <w:color w:val="073763"/>
          <w:sz w:val="18"/>
          <w:szCs w:val="18"/>
        </w:rPr>
        <w:t>PECULATO</w:t>
      </w:r>
      <w:r>
        <w:rPr>
          <w:rFonts w:ascii="Open Sans" w:eastAsia="Open Sans" w:hAnsi="Open Sans" w:cs="Open Sans"/>
          <w:i/>
          <w:color w:val="073763"/>
          <w:sz w:val="18"/>
          <w:szCs w:val="18"/>
        </w:rPr>
        <w:t>;</w:t>
      </w:r>
    </w:p>
    <w:p w:rsidR="00D97A49" w:rsidRDefault="00937A21">
      <w:pPr>
        <w:widowControl w:val="0"/>
        <w:numPr>
          <w:ilvl w:val="0"/>
          <w:numId w:val="2"/>
        </w:numPr>
        <w:spacing w:after="0" w:line="276" w:lineRule="auto"/>
        <w:jc w:val="both"/>
        <w:rPr>
          <w:rFonts w:ascii="Open Sans" w:eastAsia="Open Sans" w:hAnsi="Open Sans" w:cs="Open Sans"/>
          <w:color w:val="073763"/>
        </w:rPr>
      </w:pPr>
      <w:r>
        <w:rPr>
          <w:rFonts w:ascii="Open Sans" w:eastAsia="Open Sans" w:hAnsi="Open Sans" w:cs="Open Sans"/>
          <w:color w:val="073763"/>
        </w:rPr>
        <w:t xml:space="preserve">art. 316 c.p. - </w:t>
      </w:r>
      <w:r>
        <w:rPr>
          <w:rFonts w:ascii="Open Sans" w:eastAsia="Open Sans" w:hAnsi="Open Sans" w:cs="Open Sans"/>
          <w:color w:val="073763"/>
          <w:sz w:val="18"/>
          <w:szCs w:val="18"/>
        </w:rPr>
        <w:t>PECULATO MEDIANTE PROFITTO DELL’ERROR</w:t>
      </w:r>
      <w:r>
        <w:rPr>
          <w:rFonts w:ascii="Open Sans" w:eastAsia="Open Sans" w:hAnsi="Open Sans" w:cs="Open Sans"/>
          <w:color w:val="073763"/>
          <w:sz w:val="18"/>
          <w:szCs w:val="18"/>
        </w:rPr>
        <w:t>E ALTRUI;</w:t>
      </w:r>
    </w:p>
    <w:p w:rsidR="00D97A49" w:rsidRDefault="00937A21">
      <w:pPr>
        <w:widowControl w:val="0"/>
        <w:numPr>
          <w:ilvl w:val="0"/>
          <w:numId w:val="2"/>
        </w:numPr>
        <w:spacing w:after="0" w:line="276" w:lineRule="auto"/>
        <w:jc w:val="both"/>
        <w:rPr>
          <w:rFonts w:ascii="Open Sans" w:eastAsia="Open Sans" w:hAnsi="Open Sans" w:cs="Open Sans"/>
          <w:color w:val="073763"/>
        </w:rPr>
      </w:pPr>
      <w:r>
        <w:rPr>
          <w:rFonts w:ascii="Open Sans" w:eastAsia="Open Sans" w:hAnsi="Open Sans" w:cs="Open Sans"/>
          <w:color w:val="073763"/>
        </w:rPr>
        <w:t xml:space="preserve">art. 316-bis c.p. - </w:t>
      </w:r>
      <w:r>
        <w:rPr>
          <w:rFonts w:ascii="Open Sans" w:eastAsia="Open Sans" w:hAnsi="Open Sans" w:cs="Open Sans"/>
          <w:color w:val="073763"/>
          <w:sz w:val="18"/>
          <w:szCs w:val="18"/>
        </w:rPr>
        <w:t>MALVERSAZIONE DI EROGAZIONI PUBBLICHE</w:t>
      </w:r>
      <w:r>
        <w:rPr>
          <w:rFonts w:ascii="Open Sans" w:eastAsia="Open Sans" w:hAnsi="Open Sans" w:cs="Open Sans"/>
          <w:i/>
          <w:color w:val="073763"/>
          <w:sz w:val="18"/>
          <w:szCs w:val="18"/>
        </w:rPr>
        <w:t>;</w:t>
      </w:r>
    </w:p>
    <w:p w:rsidR="00D97A49" w:rsidRDefault="00937A21">
      <w:pPr>
        <w:widowControl w:val="0"/>
        <w:numPr>
          <w:ilvl w:val="0"/>
          <w:numId w:val="2"/>
        </w:numPr>
        <w:spacing w:after="0" w:line="276" w:lineRule="auto"/>
        <w:jc w:val="both"/>
        <w:rPr>
          <w:rFonts w:ascii="Open Sans" w:eastAsia="Open Sans" w:hAnsi="Open Sans" w:cs="Open Sans"/>
          <w:color w:val="073763"/>
        </w:rPr>
      </w:pPr>
      <w:r>
        <w:rPr>
          <w:rFonts w:ascii="Open Sans" w:eastAsia="Open Sans" w:hAnsi="Open Sans" w:cs="Open Sans"/>
          <w:color w:val="073763"/>
        </w:rPr>
        <w:t xml:space="preserve">art. 316-ter c.p. - </w:t>
      </w:r>
      <w:r>
        <w:rPr>
          <w:rFonts w:ascii="Open Sans" w:eastAsia="Open Sans" w:hAnsi="Open Sans" w:cs="Open Sans"/>
          <w:color w:val="073763"/>
          <w:sz w:val="18"/>
          <w:szCs w:val="18"/>
        </w:rPr>
        <w:t>INDEBITA PERCEZIONE DI EROGAZIONI PUBBLICHE</w:t>
      </w:r>
      <w:r>
        <w:rPr>
          <w:rFonts w:ascii="Open Sans" w:eastAsia="Open Sans" w:hAnsi="Open Sans" w:cs="Open Sans"/>
          <w:i/>
          <w:color w:val="073763"/>
          <w:sz w:val="18"/>
          <w:szCs w:val="18"/>
        </w:rPr>
        <w:t>;</w:t>
      </w:r>
    </w:p>
    <w:p w:rsidR="00D97A49" w:rsidRPr="00937A21" w:rsidRDefault="00937A21">
      <w:pPr>
        <w:widowControl w:val="0"/>
        <w:numPr>
          <w:ilvl w:val="0"/>
          <w:numId w:val="2"/>
        </w:numPr>
        <w:spacing w:after="0" w:line="276" w:lineRule="auto"/>
        <w:jc w:val="both"/>
        <w:rPr>
          <w:rFonts w:ascii="Open Sans" w:eastAsia="Open Sans" w:hAnsi="Open Sans" w:cs="Open Sans"/>
          <w:color w:val="073763"/>
          <w:lang w:val="en-US"/>
        </w:rPr>
      </w:pPr>
      <w:proofErr w:type="gramStart"/>
      <w:r w:rsidRPr="00937A21">
        <w:rPr>
          <w:rFonts w:ascii="Open Sans" w:eastAsia="Open Sans" w:hAnsi="Open Sans" w:cs="Open Sans"/>
          <w:color w:val="073763"/>
          <w:lang w:val="en-US"/>
        </w:rPr>
        <w:t>art</w:t>
      </w:r>
      <w:proofErr w:type="gramEnd"/>
      <w:r w:rsidRPr="00937A21">
        <w:rPr>
          <w:rFonts w:ascii="Open Sans" w:eastAsia="Open Sans" w:hAnsi="Open Sans" w:cs="Open Sans"/>
          <w:color w:val="073763"/>
          <w:lang w:val="en-US"/>
        </w:rPr>
        <w:t xml:space="preserve">. 323 </w:t>
      </w:r>
      <w:proofErr w:type="spellStart"/>
      <w:r w:rsidRPr="00937A21">
        <w:rPr>
          <w:rFonts w:ascii="Open Sans" w:eastAsia="Open Sans" w:hAnsi="Open Sans" w:cs="Open Sans"/>
          <w:color w:val="073763"/>
          <w:lang w:val="en-US"/>
        </w:rPr>
        <w:t>c.p</w:t>
      </w:r>
      <w:proofErr w:type="spellEnd"/>
      <w:r w:rsidRPr="00937A21">
        <w:rPr>
          <w:rFonts w:ascii="Open Sans" w:eastAsia="Open Sans" w:hAnsi="Open Sans" w:cs="Open Sans"/>
          <w:color w:val="073763"/>
          <w:lang w:val="en-US"/>
        </w:rPr>
        <w:t xml:space="preserve">. - </w:t>
      </w:r>
      <w:r w:rsidRPr="00937A21">
        <w:rPr>
          <w:rFonts w:ascii="Open Sans" w:eastAsia="Open Sans" w:hAnsi="Open Sans" w:cs="Open Sans"/>
          <w:color w:val="073763"/>
          <w:sz w:val="18"/>
          <w:szCs w:val="18"/>
          <w:lang w:val="en-US"/>
        </w:rPr>
        <w:t>ABUSO D’UFFICIO</w:t>
      </w:r>
      <w:r w:rsidRPr="00937A21">
        <w:rPr>
          <w:rFonts w:ascii="Open Sans" w:eastAsia="Open Sans" w:hAnsi="Open Sans" w:cs="Open Sans"/>
          <w:i/>
          <w:color w:val="073763"/>
          <w:sz w:val="18"/>
          <w:szCs w:val="18"/>
          <w:lang w:val="en-US"/>
        </w:rPr>
        <w:t>;</w:t>
      </w:r>
    </w:p>
    <w:p w:rsidR="00D97A49" w:rsidRDefault="00937A21">
      <w:pPr>
        <w:widowControl w:val="0"/>
        <w:numPr>
          <w:ilvl w:val="0"/>
          <w:numId w:val="2"/>
        </w:numPr>
        <w:spacing w:after="0" w:line="276" w:lineRule="auto"/>
        <w:jc w:val="both"/>
        <w:rPr>
          <w:rFonts w:ascii="Open Sans" w:eastAsia="Open Sans" w:hAnsi="Open Sans" w:cs="Open Sans"/>
          <w:color w:val="073763"/>
        </w:rPr>
      </w:pPr>
      <w:r>
        <w:rPr>
          <w:rFonts w:ascii="Open Sans" w:eastAsia="Open Sans" w:hAnsi="Open Sans" w:cs="Open Sans"/>
          <w:color w:val="073763"/>
        </w:rPr>
        <w:t xml:space="preserve">art. 325 c.p. - </w:t>
      </w:r>
      <w:r>
        <w:rPr>
          <w:rFonts w:ascii="Open Sans" w:eastAsia="Open Sans" w:hAnsi="Open Sans" w:cs="Open Sans"/>
          <w:color w:val="073763"/>
          <w:sz w:val="18"/>
          <w:szCs w:val="18"/>
        </w:rPr>
        <w:t>UTILIZZAZIONE D'INVENZIONI O SCOPERTE CONOSCIUTE PER RAGIONI DI UFFICIO</w:t>
      </w:r>
      <w:r>
        <w:rPr>
          <w:rFonts w:ascii="Open Sans" w:eastAsia="Open Sans" w:hAnsi="Open Sans" w:cs="Open Sans"/>
          <w:i/>
          <w:color w:val="073763"/>
          <w:sz w:val="18"/>
          <w:szCs w:val="18"/>
        </w:rPr>
        <w:t>;</w:t>
      </w:r>
    </w:p>
    <w:p w:rsidR="00D97A49" w:rsidRDefault="00937A21">
      <w:pPr>
        <w:widowControl w:val="0"/>
        <w:numPr>
          <w:ilvl w:val="0"/>
          <w:numId w:val="2"/>
        </w:numPr>
        <w:spacing w:after="0" w:line="276" w:lineRule="auto"/>
        <w:jc w:val="both"/>
        <w:rPr>
          <w:rFonts w:ascii="Open Sans" w:eastAsia="Open Sans" w:hAnsi="Open Sans" w:cs="Open Sans"/>
          <w:color w:val="073763"/>
        </w:rPr>
      </w:pPr>
      <w:r>
        <w:rPr>
          <w:rFonts w:ascii="Open Sans" w:eastAsia="Open Sans" w:hAnsi="Open Sans" w:cs="Open Sans"/>
          <w:color w:val="073763"/>
        </w:rPr>
        <w:t xml:space="preserve">art. 326 c.p. - </w:t>
      </w:r>
      <w:r>
        <w:rPr>
          <w:rFonts w:ascii="Open Sans" w:eastAsia="Open Sans" w:hAnsi="Open Sans" w:cs="Open Sans"/>
          <w:color w:val="073763"/>
          <w:sz w:val="18"/>
          <w:szCs w:val="18"/>
        </w:rPr>
        <w:t>RIVELAZIONE ED UTILIZZAZIONE DI SEGRETI D’UFFICIO</w:t>
      </w:r>
      <w:r>
        <w:rPr>
          <w:rFonts w:ascii="Open Sans" w:eastAsia="Open Sans" w:hAnsi="Open Sans" w:cs="Open Sans"/>
          <w:i/>
          <w:color w:val="073763"/>
          <w:sz w:val="18"/>
          <w:szCs w:val="18"/>
        </w:rPr>
        <w:t>;</w:t>
      </w:r>
    </w:p>
    <w:p w:rsidR="00D97A49" w:rsidRDefault="00937A21">
      <w:pPr>
        <w:widowControl w:val="0"/>
        <w:numPr>
          <w:ilvl w:val="0"/>
          <w:numId w:val="2"/>
        </w:numPr>
        <w:spacing w:after="0" w:line="276" w:lineRule="auto"/>
        <w:jc w:val="both"/>
        <w:rPr>
          <w:rFonts w:ascii="Open Sans" w:eastAsia="Open Sans" w:hAnsi="Open Sans" w:cs="Open Sans"/>
          <w:color w:val="073763"/>
        </w:rPr>
      </w:pPr>
      <w:r>
        <w:rPr>
          <w:rFonts w:ascii="Open Sans" w:eastAsia="Open Sans" w:hAnsi="Open Sans" w:cs="Open Sans"/>
          <w:color w:val="073763"/>
        </w:rPr>
        <w:t xml:space="preserve">art. 328 c.p. - </w:t>
      </w:r>
      <w:r>
        <w:rPr>
          <w:rFonts w:ascii="Open Sans" w:eastAsia="Open Sans" w:hAnsi="Open Sans" w:cs="Open Sans"/>
          <w:color w:val="073763"/>
          <w:sz w:val="18"/>
          <w:szCs w:val="18"/>
        </w:rPr>
        <w:t>RIFIUTO DI ATTI D’UFFICIO. OMISSIONE;</w:t>
      </w:r>
    </w:p>
    <w:p w:rsidR="00D97A49" w:rsidRDefault="00937A21">
      <w:pPr>
        <w:widowControl w:val="0"/>
        <w:numPr>
          <w:ilvl w:val="0"/>
          <w:numId w:val="2"/>
        </w:numPr>
        <w:spacing w:after="0" w:line="276" w:lineRule="auto"/>
        <w:jc w:val="both"/>
        <w:rPr>
          <w:rFonts w:ascii="Open Sans" w:eastAsia="Open Sans" w:hAnsi="Open Sans" w:cs="Open Sans"/>
          <w:color w:val="073763"/>
        </w:rPr>
      </w:pPr>
      <w:r>
        <w:rPr>
          <w:rFonts w:ascii="Open Sans" w:eastAsia="Open Sans" w:hAnsi="Open Sans" w:cs="Open Sans"/>
          <w:color w:val="073763"/>
        </w:rPr>
        <w:t xml:space="preserve">art. 329 c.p. - </w:t>
      </w:r>
      <w:r>
        <w:rPr>
          <w:rFonts w:ascii="Open Sans" w:eastAsia="Open Sans" w:hAnsi="Open Sans" w:cs="Open Sans"/>
          <w:color w:val="073763"/>
          <w:sz w:val="18"/>
          <w:szCs w:val="18"/>
        </w:rPr>
        <w:t>RIFIUTO O RITARDO DI OBBEDIENZA COMMESSO DA UN MILITARE O DA UN AGENTE DELLA FORZA PUBBLICA;</w:t>
      </w:r>
    </w:p>
    <w:p w:rsidR="00D97A49" w:rsidRDefault="00937A21">
      <w:pPr>
        <w:widowControl w:val="0"/>
        <w:numPr>
          <w:ilvl w:val="0"/>
          <w:numId w:val="2"/>
        </w:numPr>
        <w:spacing w:after="0" w:line="276" w:lineRule="auto"/>
        <w:jc w:val="both"/>
        <w:rPr>
          <w:rFonts w:ascii="Open Sans" w:eastAsia="Open Sans" w:hAnsi="Open Sans" w:cs="Open Sans"/>
          <w:color w:val="073763"/>
        </w:rPr>
      </w:pPr>
      <w:r>
        <w:rPr>
          <w:rFonts w:ascii="Open Sans" w:eastAsia="Open Sans" w:hAnsi="Open Sans" w:cs="Open Sans"/>
          <w:color w:val="073763"/>
        </w:rPr>
        <w:t xml:space="preserve">art. 331 c.p. - </w:t>
      </w:r>
      <w:r>
        <w:rPr>
          <w:rFonts w:ascii="Open Sans" w:eastAsia="Open Sans" w:hAnsi="Open Sans" w:cs="Open Sans"/>
          <w:color w:val="073763"/>
          <w:sz w:val="18"/>
          <w:szCs w:val="18"/>
        </w:rPr>
        <w:t>INTERRUZIO</w:t>
      </w:r>
      <w:r>
        <w:rPr>
          <w:rFonts w:ascii="Open Sans" w:eastAsia="Open Sans" w:hAnsi="Open Sans" w:cs="Open Sans"/>
          <w:color w:val="073763"/>
          <w:sz w:val="18"/>
          <w:szCs w:val="18"/>
        </w:rPr>
        <w:t>NE D’UN SERVIZIO PUBBLICO O DI PUBBLICA NECESSITÀ</w:t>
      </w:r>
      <w:r>
        <w:rPr>
          <w:rFonts w:ascii="Open Sans" w:eastAsia="Open Sans" w:hAnsi="Open Sans" w:cs="Open Sans"/>
          <w:color w:val="073763"/>
        </w:rPr>
        <w:t>;</w:t>
      </w:r>
    </w:p>
    <w:p w:rsidR="00D97A49" w:rsidRDefault="00937A21">
      <w:pPr>
        <w:widowControl w:val="0"/>
        <w:numPr>
          <w:ilvl w:val="0"/>
          <w:numId w:val="2"/>
        </w:numPr>
        <w:spacing w:after="0" w:line="276" w:lineRule="auto"/>
        <w:jc w:val="both"/>
        <w:rPr>
          <w:rFonts w:ascii="Open Sans" w:eastAsia="Open Sans" w:hAnsi="Open Sans" w:cs="Open Sans"/>
          <w:color w:val="073763"/>
        </w:rPr>
      </w:pPr>
      <w:r>
        <w:rPr>
          <w:rFonts w:ascii="Open Sans" w:eastAsia="Open Sans" w:hAnsi="Open Sans" w:cs="Open Sans"/>
          <w:color w:val="073763"/>
        </w:rPr>
        <w:t xml:space="preserve">art. 334 c.p. - </w:t>
      </w:r>
      <w:r>
        <w:rPr>
          <w:rFonts w:ascii="Open Sans" w:eastAsia="Open Sans" w:hAnsi="Open Sans" w:cs="Open Sans"/>
          <w:color w:val="073763"/>
          <w:sz w:val="18"/>
          <w:szCs w:val="18"/>
        </w:rPr>
        <w:t>SOTTRAZIONE O DANNEGGIAMENTO DI COSE SOTTOPOSTE A SEQUESTRO DISPOSTO NEL CORSO DI UN PROCEDIMENTO PENALE O DALL'AUTORITÀ AMMINISTRATIVA;</w:t>
      </w:r>
    </w:p>
    <w:p w:rsidR="00D97A49" w:rsidRDefault="00937A21">
      <w:pPr>
        <w:widowControl w:val="0"/>
        <w:numPr>
          <w:ilvl w:val="0"/>
          <w:numId w:val="2"/>
        </w:numPr>
        <w:spacing w:after="120" w:line="276" w:lineRule="auto"/>
        <w:jc w:val="both"/>
        <w:rPr>
          <w:rFonts w:ascii="Open Sans" w:eastAsia="Open Sans" w:hAnsi="Open Sans" w:cs="Open Sans"/>
          <w:color w:val="073763"/>
        </w:rPr>
      </w:pPr>
      <w:r>
        <w:rPr>
          <w:rFonts w:ascii="Open Sans" w:eastAsia="Open Sans" w:hAnsi="Open Sans" w:cs="Open Sans"/>
          <w:color w:val="073763"/>
        </w:rPr>
        <w:t xml:space="preserve">art. 334 c.p. - </w:t>
      </w:r>
      <w:r>
        <w:rPr>
          <w:rFonts w:ascii="Open Sans" w:eastAsia="Open Sans" w:hAnsi="Open Sans" w:cs="Open Sans"/>
          <w:color w:val="073763"/>
          <w:sz w:val="18"/>
          <w:szCs w:val="18"/>
        </w:rPr>
        <w:t>VIOLAZIONE COLPOSA DI DOVERI INERENTI ALLA CUSTODIA DI COSE SOTTOPOSTE A SEQUESTRO DISPOSTO NEL CORSO DI UN PROCEDIMENTO PENALE O DALL'AUTORITÀ AMMINISTRATIVA.</w:t>
      </w:r>
    </w:p>
    <w:p w:rsidR="00D97A49" w:rsidRDefault="00937A21">
      <w:pPr>
        <w:spacing w:line="276" w:lineRule="auto"/>
        <w:jc w:val="both"/>
        <w:rPr>
          <w:rFonts w:ascii="Open Sans" w:eastAsia="Open Sans" w:hAnsi="Open Sans" w:cs="Open Sans"/>
          <w:color w:val="073763"/>
        </w:rPr>
      </w:pPr>
      <w:r>
        <w:rPr>
          <w:rFonts w:ascii="Open Sans" w:eastAsia="Open Sans" w:hAnsi="Open Sans" w:cs="Open Sans"/>
          <w:color w:val="073763"/>
        </w:rPr>
        <w:t>Nell’ipotesi di procedimento disciplinare invece, l’adozione di un provvedimento motivato è faco</w:t>
      </w:r>
      <w:r>
        <w:rPr>
          <w:rFonts w:ascii="Open Sans" w:eastAsia="Open Sans" w:hAnsi="Open Sans" w:cs="Open Sans"/>
          <w:color w:val="073763"/>
        </w:rPr>
        <w:t>ltativa nei seguenti casi:</w:t>
      </w:r>
    </w:p>
    <w:p w:rsidR="00D97A49" w:rsidRDefault="00937A21">
      <w:pPr>
        <w:spacing w:line="276" w:lineRule="auto"/>
        <w:ind w:left="283" w:hanging="283"/>
        <w:jc w:val="both"/>
        <w:rPr>
          <w:rFonts w:ascii="Open Sans" w:eastAsia="Open Sans" w:hAnsi="Open Sans" w:cs="Open Sans"/>
          <w:color w:val="073763"/>
        </w:rPr>
      </w:pPr>
      <w:r>
        <w:rPr>
          <w:rFonts w:ascii="Open Sans" w:eastAsia="Open Sans" w:hAnsi="Open Sans" w:cs="Open Sans"/>
          <w:color w:val="073763"/>
        </w:rPr>
        <w:t>a) avvio di procedimento disciplinare nell’ambito del quale siano emersi fatti penalmente rilevanti previsti dal Capo I del Titolo II del Libro secondo del Codice Penale che abbiano determinato la trasmissione degli atti all’Auto</w:t>
      </w:r>
      <w:r>
        <w:rPr>
          <w:rFonts w:ascii="Open Sans" w:eastAsia="Open Sans" w:hAnsi="Open Sans" w:cs="Open Sans"/>
          <w:color w:val="073763"/>
        </w:rPr>
        <w:t>rità giudiziaria;</w:t>
      </w:r>
    </w:p>
    <w:p w:rsidR="00D97A49" w:rsidRDefault="00937A21">
      <w:pPr>
        <w:spacing w:line="276" w:lineRule="auto"/>
        <w:ind w:left="283" w:hanging="283"/>
        <w:jc w:val="both"/>
        <w:rPr>
          <w:rFonts w:ascii="Open Sans" w:eastAsia="Open Sans" w:hAnsi="Open Sans" w:cs="Open Sans"/>
          <w:color w:val="073763"/>
        </w:rPr>
      </w:pPr>
      <w:r>
        <w:rPr>
          <w:rFonts w:ascii="Open Sans" w:eastAsia="Open Sans" w:hAnsi="Open Sans" w:cs="Open Sans"/>
          <w:color w:val="073763"/>
        </w:rPr>
        <w:lastRenderedPageBreak/>
        <w:t>b) avvio o riassunzione del procedimento disciplinare, qualora nell’ambito del procedimento penale sia intervenuta dichiarazione di estinzione dei reati previsti dal Capo I del Titolo II del Libro secondo del Codice Penale.</w:t>
      </w:r>
    </w:p>
    <w:p w:rsidR="00D97A49" w:rsidRDefault="00937A21">
      <w:pPr>
        <w:pStyle w:val="Titolo1"/>
        <w:numPr>
          <w:ilvl w:val="0"/>
          <w:numId w:val="5"/>
        </w:numPr>
        <w:spacing w:line="360" w:lineRule="auto"/>
        <w:rPr>
          <w:color w:val="005586"/>
          <w:sz w:val="22"/>
          <w:szCs w:val="22"/>
        </w:rPr>
      </w:pPr>
      <w:bookmarkStart w:id="4" w:name="_e3xy8gxu8r9d" w:colFirst="0" w:colLast="0"/>
      <w:bookmarkEnd w:id="4"/>
      <w:r>
        <w:rPr>
          <w:rFonts w:ascii="Open Sans" w:eastAsia="Open Sans" w:hAnsi="Open Sans" w:cs="Open Sans"/>
          <w:color w:val="073763"/>
          <w:sz w:val="22"/>
          <w:szCs w:val="22"/>
        </w:rPr>
        <w:t>TEMPISTICA</w:t>
      </w:r>
    </w:p>
    <w:p w:rsidR="00D97A49" w:rsidRDefault="00937A21">
      <w:pPr>
        <w:widowControl w:val="0"/>
        <w:tabs>
          <w:tab w:val="left" w:pos="700"/>
        </w:tabs>
        <w:spacing w:after="120" w:line="276" w:lineRule="auto"/>
        <w:jc w:val="both"/>
        <w:rPr>
          <w:rFonts w:ascii="Open Sans" w:eastAsia="Open Sans" w:hAnsi="Open Sans" w:cs="Open Sans"/>
          <w:color w:val="073763"/>
        </w:rPr>
      </w:pPr>
      <w:r>
        <w:rPr>
          <w:rFonts w:ascii="Open Sans" w:eastAsia="Open Sans" w:hAnsi="Open Sans" w:cs="Open Sans"/>
          <w:color w:val="073763"/>
        </w:rPr>
        <w:t>L’i</w:t>
      </w:r>
      <w:r>
        <w:rPr>
          <w:rFonts w:ascii="Open Sans" w:eastAsia="Open Sans" w:hAnsi="Open Sans" w:cs="Open Sans"/>
          <w:color w:val="073763"/>
        </w:rPr>
        <w:t>scrizione del soggetto nel registro delle notizie di reato di cui all’art. 335 c.p.p. segna il momento  in cui deve essere adottata la disciplina della rotazione straordinaria, che impone alla Società di effettuare, innanzitutto, una valutazione sull’oppor</w:t>
      </w:r>
      <w:r>
        <w:rPr>
          <w:rFonts w:ascii="Open Sans" w:eastAsia="Open Sans" w:hAnsi="Open Sans" w:cs="Open Sans"/>
          <w:color w:val="073763"/>
        </w:rPr>
        <w:t>tunità di rimuovere il dipendente dall’ufficio, in considerazione del pregiudizio all’immagine di imparzialità della Società stessa, e, in secondo luogo, di adottare un conseguente provvedimento motivato (impugnabile davanti al giudice ordinario territoria</w:t>
      </w:r>
      <w:r>
        <w:rPr>
          <w:rFonts w:ascii="Open Sans" w:eastAsia="Open Sans" w:hAnsi="Open Sans" w:cs="Open Sans"/>
          <w:color w:val="073763"/>
        </w:rPr>
        <w:t>lmente competente), da rivedere ad ogni evoluzione degli accertamenti compiuti dall’Autorità giudiziaria.</w:t>
      </w:r>
    </w:p>
    <w:p w:rsidR="00D97A49" w:rsidRDefault="00937A21">
      <w:pPr>
        <w:spacing w:line="276" w:lineRule="auto"/>
        <w:jc w:val="both"/>
        <w:rPr>
          <w:rFonts w:ascii="Open Sans" w:eastAsia="Open Sans" w:hAnsi="Open Sans" w:cs="Open Sans"/>
          <w:color w:val="073763"/>
        </w:rPr>
      </w:pPr>
      <w:r>
        <w:rPr>
          <w:rFonts w:ascii="Open Sans" w:eastAsia="Open Sans" w:hAnsi="Open Sans" w:cs="Open Sans"/>
          <w:color w:val="073763"/>
        </w:rPr>
        <w:t xml:space="preserve">Nell’ipotesi di </w:t>
      </w:r>
      <w:r>
        <w:rPr>
          <w:rFonts w:ascii="Open Sans" w:eastAsia="Open Sans" w:hAnsi="Open Sans" w:cs="Open Sans"/>
          <w:color w:val="073763"/>
          <w:u w:val="single"/>
        </w:rPr>
        <w:t>procedimento disciplinare</w:t>
      </w:r>
      <w:r>
        <w:rPr>
          <w:rFonts w:ascii="Open Sans" w:eastAsia="Open Sans" w:hAnsi="Open Sans" w:cs="Open Sans"/>
          <w:color w:val="073763"/>
        </w:rPr>
        <w:t>, in base alla Linee Guida ANAC n.215/</w:t>
      </w:r>
      <w:proofErr w:type="gramStart"/>
      <w:r>
        <w:rPr>
          <w:rFonts w:ascii="Open Sans" w:eastAsia="Open Sans" w:hAnsi="Open Sans" w:cs="Open Sans"/>
          <w:color w:val="073763"/>
        </w:rPr>
        <w:t>2019,  rileva</w:t>
      </w:r>
      <w:proofErr w:type="gramEnd"/>
      <w:r>
        <w:rPr>
          <w:rFonts w:ascii="Open Sans" w:eastAsia="Open Sans" w:hAnsi="Open Sans" w:cs="Open Sans"/>
          <w:color w:val="073763"/>
        </w:rPr>
        <w:t xml:space="preserve"> invece l’avvio di quest’ultimo per comportamenti che poss</w:t>
      </w:r>
      <w:r>
        <w:rPr>
          <w:rFonts w:ascii="Open Sans" w:eastAsia="Open Sans" w:hAnsi="Open Sans" w:cs="Open Sans"/>
          <w:color w:val="073763"/>
        </w:rPr>
        <w:t>ono integrare gli estremi delle fattispecie corruttive indicate al precedente paragrafo 3.</w:t>
      </w:r>
    </w:p>
    <w:p w:rsidR="00D97A49" w:rsidRDefault="00937A21">
      <w:pPr>
        <w:pStyle w:val="Titolo1"/>
        <w:numPr>
          <w:ilvl w:val="0"/>
          <w:numId w:val="5"/>
        </w:numPr>
        <w:spacing w:line="360" w:lineRule="auto"/>
        <w:rPr>
          <w:color w:val="005586"/>
          <w:sz w:val="22"/>
          <w:szCs w:val="22"/>
        </w:rPr>
      </w:pPr>
      <w:bookmarkStart w:id="5" w:name="_1j66mem7ugfs" w:colFirst="0" w:colLast="0"/>
      <w:bookmarkEnd w:id="5"/>
      <w:r>
        <w:rPr>
          <w:rFonts w:ascii="Open Sans" w:eastAsia="Open Sans" w:hAnsi="Open Sans" w:cs="Open Sans"/>
          <w:color w:val="073763"/>
          <w:sz w:val="22"/>
          <w:szCs w:val="22"/>
        </w:rPr>
        <w:t>PROCEDURA</w:t>
      </w:r>
    </w:p>
    <w:p w:rsidR="00D97A49" w:rsidRDefault="00937A21">
      <w:pPr>
        <w:pStyle w:val="Titolo2"/>
        <w:spacing w:line="360" w:lineRule="auto"/>
        <w:ind w:firstLine="283"/>
        <w:rPr>
          <w:sz w:val="34"/>
          <w:szCs w:val="34"/>
        </w:rPr>
      </w:pPr>
      <w:bookmarkStart w:id="6" w:name="_884o6s65ernu" w:colFirst="0" w:colLast="0"/>
      <w:bookmarkEnd w:id="6"/>
      <w:r>
        <w:rPr>
          <w:rFonts w:ascii="Open Sans" w:eastAsia="Open Sans" w:hAnsi="Open Sans" w:cs="Open Sans"/>
          <w:color w:val="073763"/>
          <w:sz w:val="20"/>
          <w:szCs w:val="20"/>
        </w:rPr>
        <w:t xml:space="preserve">  5.1 INIZIATIVA: COMUNICAZIONE DI AVVIO DI PROCEDIMENTI PENALI</w:t>
      </w:r>
    </w:p>
    <w:p w:rsidR="00D97A49" w:rsidRDefault="00937A21">
      <w:pPr>
        <w:tabs>
          <w:tab w:val="left" w:pos="700"/>
        </w:tabs>
        <w:spacing w:after="120" w:line="276" w:lineRule="auto"/>
        <w:jc w:val="both"/>
        <w:rPr>
          <w:rFonts w:ascii="Open Sans" w:eastAsia="Open Sans" w:hAnsi="Open Sans" w:cs="Open Sans"/>
          <w:color w:val="073763"/>
        </w:rPr>
      </w:pPr>
      <w:r>
        <w:rPr>
          <w:rFonts w:ascii="Open Sans" w:eastAsia="Open Sans" w:hAnsi="Open Sans" w:cs="Open Sans"/>
          <w:color w:val="073763"/>
        </w:rPr>
        <w:t>L’avvio del procedimento penale non ha evidenza pubblica (in quanto l’accesso al registro d</w:t>
      </w:r>
      <w:r>
        <w:rPr>
          <w:rFonts w:ascii="Open Sans" w:eastAsia="Open Sans" w:hAnsi="Open Sans" w:cs="Open Sans"/>
          <w:color w:val="073763"/>
        </w:rPr>
        <w:t xml:space="preserve">i cui all’art. 335 c.p.p. è concesso ai soli soggetti ex </w:t>
      </w:r>
      <w:proofErr w:type="spellStart"/>
      <w:r>
        <w:rPr>
          <w:rFonts w:ascii="Open Sans" w:eastAsia="Open Sans" w:hAnsi="Open Sans" w:cs="Open Sans"/>
          <w:color w:val="073763"/>
        </w:rPr>
        <w:t>lege</w:t>
      </w:r>
      <w:proofErr w:type="spellEnd"/>
      <w:r>
        <w:rPr>
          <w:rFonts w:ascii="Open Sans" w:eastAsia="Open Sans" w:hAnsi="Open Sans" w:cs="Open Sans"/>
          <w:color w:val="073763"/>
        </w:rPr>
        <w:t xml:space="preserve"> legittimati) e pertanto </w:t>
      </w:r>
      <w:proofErr w:type="spellStart"/>
      <w:r>
        <w:rPr>
          <w:rFonts w:ascii="Open Sans" w:eastAsia="Open Sans" w:hAnsi="Open Sans" w:cs="Open Sans"/>
          <w:color w:val="073763"/>
        </w:rPr>
        <w:t>PuntoZero</w:t>
      </w:r>
      <w:proofErr w:type="spellEnd"/>
      <w:r>
        <w:rPr>
          <w:rFonts w:ascii="Open Sans" w:eastAsia="Open Sans" w:hAnsi="Open Sans" w:cs="Open Sans"/>
          <w:color w:val="073763"/>
        </w:rPr>
        <w:t xml:space="preserve"> potrà venire a conoscenza dell’avvio del procedimento penale nei confronti di un proprio dipendente in qualsiasi modo. Ad esempio: </w:t>
      </w:r>
    </w:p>
    <w:p w:rsidR="00D97A49" w:rsidRDefault="00937A21">
      <w:pPr>
        <w:numPr>
          <w:ilvl w:val="0"/>
          <w:numId w:val="3"/>
        </w:numPr>
        <w:tabs>
          <w:tab w:val="left" w:pos="700"/>
        </w:tabs>
        <w:spacing w:after="0" w:line="276" w:lineRule="auto"/>
        <w:jc w:val="both"/>
        <w:rPr>
          <w:rFonts w:ascii="Open Sans" w:eastAsia="Open Sans" w:hAnsi="Open Sans" w:cs="Open Sans"/>
          <w:color w:val="073763"/>
        </w:rPr>
      </w:pPr>
      <w:r>
        <w:rPr>
          <w:rFonts w:ascii="Open Sans" w:eastAsia="Open Sans" w:hAnsi="Open Sans" w:cs="Open Sans"/>
          <w:color w:val="073763"/>
        </w:rPr>
        <w:t>attraverso fonti aperte (not</w:t>
      </w:r>
      <w:r>
        <w:rPr>
          <w:rFonts w:ascii="Open Sans" w:eastAsia="Open Sans" w:hAnsi="Open Sans" w:cs="Open Sans"/>
          <w:color w:val="073763"/>
        </w:rPr>
        <w:t xml:space="preserve">izie rese pubbliche dai media) </w:t>
      </w:r>
    </w:p>
    <w:p w:rsidR="00D97A49" w:rsidRDefault="00937A21">
      <w:pPr>
        <w:numPr>
          <w:ilvl w:val="0"/>
          <w:numId w:val="3"/>
        </w:numPr>
        <w:tabs>
          <w:tab w:val="left" w:pos="700"/>
        </w:tabs>
        <w:spacing w:after="0" w:line="276" w:lineRule="auto"/>
        <w:jc w:val="both"/>
        <w:rPr>
          <w:rFonts w:ascii="Open Sans" w:eastAsia="Open Sans" w:hAnsi="Open Sans" w:cs="Open Sans"/>
          <w:color w:val="073763"/>
        </w:rPr>
      </w:pPr>
      <w:r>
        <w:rPr>
          <w:rFonts w:ascii="Open Sans" w:eastAsia="Open Sans" w:hAnsi="Open Sans" w:cs="Open Sans"/>
          <w:color w:val="073763"/>
        </w:rPr>
        <w:t xml:space="preserve">dalla comunicazione del dipendente che ne abbia avuto cognizione o per avere richiesto informazioni sulla iscrizione ex art. 335 c.p.p. o per essere stato destinatario di provvedimenti che contengono la notizia medesima (ad </w:t>
      </w:r>
      <w:r>
        <w:rPr>
          <w:rFonts w:ascii="Open Sans" w:eastAsia="Open Sans" w:hAnsi="Open Sans" w:cs="Open Sans"/>
          <w:color w:val="073763"/>
        </w:rPr>
        <w:t>esempio, notifica di un’informazione di garanzia, di un decreto di perquisizione, di una richiesta di proroga delle indagini, di una richiesta di incidente probatorio, etc.)</w:t>
      </w:r>
    </w:p>
    <w:p w:rsidR="00D97A49" w:rsidRDefault="00937A21">
      <w:pPr>
        <w:numPr>
          <w:ilvl w:val="0"/>
          <w:numId w:val="3"/>
        </w:numPr>
        <w:tabs>
          <w:tab w:val="left" w:pos="700"/>
        </w:tabs>
        <w:spacing w:after="120" w:line="276" w:lineRule="auto"/>
        <w:jc w:val="both"/>
        <w:rPr>
          <w:rFonts w:ascii="Open Sans" w:eastAsia="Open Sans" w:hAnsi="Open Sans" w:cs="Open Sans"/>
          <w:color w:val="073763"/>
        </w:rPr>
      </w:pPr>
      <w:r>
        <w:rPr>
          <w:rFonts w:ascii="Open Sans" w:eastAsia="Open Sans" w:hAnsi="Open Sans" w:cs="Open Sans"/>
          <w:color w:val="073763"/>
        </w:rPr>
        <w:t xml:space="preserve">a seguito di segnalazione interna, da parte di altri dipendenti o collaboratori. </w:t>
      </w:r>
    </w:p>
    <w:p w:rsidR="00D97A49" w:rsidRDefault="00937A21">
      <w:pPr>
        <w:tabs>
          <w:tab w:val="left" w:pos="700"/>
        </w:tabs>
        <w:spacing w:after="120" w:line="276" w:lineRule="auto"/>
        <w:jc w:val="both"/>
        <w:rPr>
          <w:rFonts w:ascii="Open Sans" w:eastAsia="Open Sans" w:hAnsi="Open Sans" w:cs="Open Sans"/>
          <w:i/>
          <w:color w:val="073763"/>
        </w:rPr>
      </w:pPr>
      <w:r>
        <w:rPr>
          <w:rFonts w:ascii="Open Sans" w:eastAsia="Open Sans" w:hAnsi="Open Sans" w:cs="Open Sans"/>
          <w:i/>
          <w:color w:val="073763"/>
        </w:rPr>
        <w:t xml:space="preserve">Le segnalazioni interne rientrano nell’ambito di applicazione della normativa di tutela del </w:t>
      </w:r>
      <w:proofErr w:type="spellStart"/>
      <w:r>
        <w:rPr>
          <w:rFonts w:ascii="Open Sans" w:eastAsia="Open Sans" w:hAnsi="Open Sans" w:cs="Open Sans"/>
          <w:i/>
          <w:color w:val="073763"/>
        </w:rPr>
        <w:t>whistleblowing</w:t>
      </w:r>
      <w:proofErr w:type="spellEnd"/>
      <w:r>
        <w:rPr>
          <w:rFonts w:ascii="Open Sans" w:eastAsia="Open Sans" w:hAnsi="Open Sans" w:cs="Open Sans"/>
          <w:i/>
          <w:color w:val="073763"/>
        </w:rPr>
        <w:t xml:space="preserve"> (d.lgs. 24/2023)</w:t>
      </w:r>
    </w:p>
    <w:p w:rsidR="00D97A49" w:rsidRDefault="00937A21">
      <w:pPr>
        <w:tabs>
          <w:tab w:val="left" w:pos="700"/>
        </w:tabs>
        <w:spacing w:after="120" w:line="276" w:lineRule="auto"/>
        <w:jc w:val="both"/>
        <w:rPr>
          <w:rFonts w:ascii="Open Sans" w:eastAsia="Open Sans" w:hAnsi="Open Sans" w:cs="Open Sans"/>
          <w:color w:val="073763"/>
        </w:rPr>
      </w:pPr>
      <w:r>
        <w:rPr>
          <w:rFonts w:ascii="Open Sans" w:eastAsia="Open Sans" w:hAnsi="Open Sans" w:cs="Open Sans"/>
          <w:color w:val="073763"/>
        </w:rPr>
        <w:lastRenderedPageBreak/>
        <w:t xml:space="preserve">Il </w:t>
      </w:r>
      <w:hyperlink r:id="rId17">
        <w:r>
          <w:rPr>
            <w:rFonts w:ascii="Open Sans" w:eastAsia="Open Sans" w:hAnsi="Open Sans" w:cs="Open Sans"/>
            <w:color w:val="1155CC"/>
            <w:u w:val="single"/>
          </w:rPr>
          <w:t>Codice di Comportamento</w:t>
        </w:r>
      </w:hyperlink>
      <w:r>
        <w:rPr>
          <w:rFonts w:ascii="Open Sans" w:eastAsia="Open Sans" w:hAnsi="Open Sans" w:cs="Open Sans"/>
          <w:color w:val="073763"/>
        </w:rPr>
        <w:t xml:space="preserve"> di </w:t>
      </w:r>
      <w:proofErr w:type="spellStart"/>
      <w:r>
        <w:rPr>
          <w:rFonts w:ascii="Open Sans" w:eastAsia="Open Sans" w:hAnsi="Open Sans" w:cs="Open Sans"/>
          <w:color w:val="073763"/>
        </w:rPr>
        <w:t>PuntoZero</w:t>
      </w:r>
      <w:proofErr w:type="spellEnd"/>
      <w:r>
        <w:rPr>
          <w:rFonts w:ascii="Open Sans" w:eastAsia="Open Sans" w:hAnsi="Open Sans" w:cs="Open Sans"/>
          <w:color w:val="073763"/>
        </w:rPr>
        <w:t xml:space="preserve"> contiene un esplicito obbligo per tutti i dipendenti di segnalare immediatamente alla Società l’avvio di procedimenti penali (nel momento in cui il soggetto viene iscritto nel registro delle notizie di reato di cui all’art. 335 c.p.p.), propr</w:t>
      </w:r>
      <w:r>
        <w:rPr>
          <w:rFonts w:ascii="Open Sans" w:eastAsia="Open Sans" w:hAnsi="Open Sans" w:cs="Open Sans"/>
          <w:color w:val="073763"/>
        </w:rPr>
        <w:t>io al fine di consentire l’applicazione della misura in esame.</w:t>
      </w:r>
    </w:p>
    <w:p w:rsidR="00D97A49" w:rsidRDefault="00937A21">
      <w:pPr>
        <w:tabs>
          <w:tab w:val="left" w:pos="700"/>
        </w:tabs>
        <w:spacing w:after="120" w:line="276" w:lineRule="auto"/>
        <w:jc w:val="both"/>
        <w:rPr>
          <w:rFonts w:ascii="Open Sans" w:eastAsia="Open Sans" w:hAnsi="Open Sans" w:cs="Open Sans"/>
          <w:color w:val="073763"/>
        </w:rPr>
      </w:pPr>
      <w:r>
        <w:rPr>
          <w:rFonts w:ascii="Open Sans" w:eastAsia="Open Sans" w:hAnsi="Open Sans" w:cs="Open Sans"/>
          <w:color w:val="073763"/>
        </w:rPr>
        <w:t>Il suddetto Codice specifica altresì che, in caso di omissione di comunicazione da parte del dipendente, quest’ultimo incorrerà in responsabilità disciplinari, fatte salve più gravi responsabil</w:t>
      </w:r>
      <w:r>
        <w:rPr>
          <w:rFonts w:ascii="Open Sans" w:eastAsia="Open Sans" w:hAnsi="Open Sans" w:cs="Open Sans"/>
          <w:color w:val="073763"/>
        </w:rPr>
        <w:t>ità previste dalla legge.</w:t>
      </w:r>
    </w:p>
    <w:p w:rsidR="00D97A49" w:rsidRDefault="00937A21">
      <w:pPr>
        <w:spacing w:after="0" w:line="276" w:lineRule="auto"/>
        <w:jc w:val="both"/>
        <w:rPr>
          <w:rFonts w:ascii="Open Sans" w:eastAsia="Open Sans" w:hAnsi="Open Sans" w:cs="Open Sans"/>
          <w:color w:val="073763"/>
        </w:rPr>
      </w:pPr>
      <w:r>
        <w:rPr>
          <w:rFonts w:ascii="Open Sans" w:eastAsia="Open Sans" w:hAnsi="Open Sans" w:cs="Open Sans"/>
          <w:color w:val="073763"/>
        </w:rPr>
        <w:t>La comunicazione del dipendente deve essere indirizzata al RPCT. L’Amministratore Unico valuta l’applicabilità o meno della misura della rotazione straordinaria mediante la successiva fase istruttoria.</w:t>
      </w:r>
    </w:p>
    <w:p w:rsidR="00D97A49" w:rsidRDefault="00937A21">
      <w:pPr>
        <w:pStyle w:val="Titolo2"/>
        <w:spacing w:line="360" w:lineRule="auto"/>
        <w:rPr>
          <w:sz w:val="34"/>
          <w:szCs w:val="34"/>
        </w:rPr>
      </w:pPr>
      <w:bookmarkStart w:id="7" w:name="_av7edr72r55e" w:colFirst="0" w:colLast="0"/>
      <w:bookmarkEnd w:id="7"/>
      <w:r>
        <w:rPr>
          <w:rFonts w:ascii="Open Sans" w:eastAsia="Open Sans" w:hAnsi="Open Sans" w:cs="Open Sans"/>
          <w:color w:val="073763"/>
          <w:sz w:val="20"/>
          <w:szCs w:val="20"/>
        </w:rPr>
        <w:t xml:space="preserve">          5.2 ISTRUTTORIA</w:t>
      </w:r>
    </w:p>
    <w:p w:rsidR="00D97A49" w:rsidRDefault="00937A21">
      <w:pPr>
        <w:spacing w:line="276" w:lineRule="auto"/>
        <w:jc w:val="both"/>
        <w:rPr>
          <w:rFonts w:ascii="Open Sans" w:eastAsia="Open Sans" w:hAnsi="Open Sans" w:cs="Open Sans"/>
          <w:color w:val="073763"/>
        </w:rPr>
      </w:pPr>
      <w:r>
        <w:rPr>
          <w:rFonts w:ascii="Open Sans" w:eastAsia="Open Sans" w:hAnsi="Open Sans" w:cs="Open Sans"/>
          <w:color w:val="073763"/>
        </w:rPr>
        <w:t>La</w:t>
      </w:r>
      <w:r>
        <w:rPr>
          <w:rFonts w:ascii="Open Sans" w:eastAsia="Open Sans" w:hAnsi="Open Sans" w:cs="Open Sans"/>
          <w:color w:val="073763"/>
        </w:rPr>
        <w:t xml:space="preserve"> normativa non introduce un obbligo automatico di rimozione del dipendente nei confronti del quale è stato avviato un procedimento penale o disciplinare per condotte di natura corruttiva. La Rotazione Straordinaria è </w:t>
      </w:r>
      <w:proofErr w:type="gramStart"/>
      <w:r>
        <w:rPr>
          <w:rFonts w:ascii="Open Sans" w:eastAsia="Open Sans" w:hAnsi="Open Sans" w:cs="Open Sans"/>
          <w:color w:val="073763"/>
        </w:rPr>
        <w:t>infatti  l’esito</w:t>
      </w:r>
      <w:proofErr w:type="gramEnd"/>
      <w:r>
        <w:rPr>
          <w:rFonts w:ascii="Open Sans" w:eastAsia="Open Sans" w:hAnsi="Open Sans" w:cs="Open Sans"/>
          <w:color w:val="073763"/>
        </w:rPr>
        <w:t xml:space="preserve"> di una valutazione che</w:t>
      </w:r>
      <w:r>
        <w:rPr>
          <w:rFonts w:ascii="Open Sans" w:eastAsia="Open Sans" w:hAnsi="Open Sans" w:cs="Open Sans"/>
          <w:color w:val="073763"/>
        </w:rPr>
        <w:t xml:space="preserve"> deve essere compiuta caso per caso, considerando se la condotta del dipendente possa pregiudicare o meno l'immagine di imparzialità dell'ente, dandone adeguata motivazione con un apposito provvedimento. Il provvedimento motivato può anche non disporre la </w:t>
      </w:r>
      <w:r>
        <w:rPr>
          <w:rFonts w:ascii="Open Sans" w:eastAsia="Open Sans" w:hAnsi="Open Sans" w:cs="Open Sans"/>
          <w:color w:val="073763"/>
        </w:rPr>
        <w:t>rotazione.</w:t>
      </w:r>
    </w:p>
    <w:p w:rsidR="00D97A49" w:rsidRDefault="00937A21">
      <w:pPr>
        <w:spacing w:line="276" w:lineRule="auto"/>
        <w:jc w:val="both"/>
        <w:rPr>
          <w:rFonts w:ascii="Open Sans" w:eastAsia="Open Sans" w:hAnsi="Open Sans" w:cs="Open Sans"/>
          <w:color w:val="073763"/>
        </w:rPr>
      </w:pPr>
      <w:r>
        <w:rPr>
          <w:rFonts w:ascii="Open Sans" w:eastAsia="Open Sans" w:hAnsi="Open Sans" w:cs="Open Sans"/>
          <w:color w:val="073763"/>
        </w:rPr>
        <w:t>Abbiamo visto che, se l’avvio del procedimento penale nei confronti del proprio dipendente riguarda reati di cui agli artt. 317, 318, 319, 319 bis, 319 ter, 319 quater, 320, 321, 322, 322-bis, 346 bis, 353, 353 bis c.p.</w:t>
      </w:r>
      <w:proofErr w:type="gramStart"/>
      <w:r>
        <w:rPr>
          <w:rFonts w:ascii="Open Sans" w:eastAsia="Open Sans" w:hAnsi="Open Sans" w:cs="Open Sans"/>
          <w:color w:val="073763"/>
        </w:rPr>
        <w:t>,  la</w:t>
      </w:r>
      <w:proofErr w:type="gramEnd"/>
      <w:r>
        <w:rPr>
          <w:rFonts w:ascii="Open Sans" w:eastAsia="Open Sans" w:hAnsi="Open Sans" w:cs="Open Sans"/>
          <w:color w:val="073763"/>
        </w:rPr>
        <w:t xml:space="preserve"> Società </w:t>
      </w:r>
      <w:r>
        <w:rPr>
          <w:rFonts w:ascii="Open Sans" w:eastAsia="Open Sans" w:hAnsi="Open Sans" w:cs="Open Sans"/>
          <w:color w:val="073763"/>
          <w:u w:val="single"/>
        </w:rPr>
        <w:t xml:space="preserve">è obbligata </w:t>
      </w:r>
      <w:r>
        <w:rPr>
          <w:rFonts w:ascii="Open Sans" w:eastAsia="Open Sans" w:hAnsi="Open Sans" w:cs="Open Sans"/>
          <w:color w:val="073763"/>
        </w:rPr>
        <w:t>ad adottare il provvedimento con il quale viene valutata la condotta “corruttiva” del dipendente.</w:t>
      </w:r>
    </w:p>
    <w:p w:rsidR="00D97A49" w:rsidRDefault="00937A21">
      <w:pPr>
        <w:spacing w:line="276" w:lineRule="auto"/>
        <w:jc w:val="both"/>
        <w:rPr>
          <w:rFonts w:ascii="Open Sans" w:eastAsia="Open Sans" w:hAnsi="Open Sans" w:cs="Open Sans"/>
          <w:color w:val="073763"/>
        </w:rPr>
      </w:pPr>
      <w:r>
        <w:rPr>
          <w:rFonts w:ascii="Open Sans" w:eastAsia="Open Sans" w:hAnsi="Open Sans" w:cs="Open Sans"/>
          <w:color w:val="073763"/>
        </w:rPr>
        <w:t>Al contrario, se il reato per il quale il dipendente è stato iscritto nel registro delle notizie di reato è tra quelli contro la P.A. (art. 314 c.p.</w:t>
      </w:r>
      <w:r>
        <w:rPr>
          <w:rFonts w:ascii="Open Sans" w:eastAsia="Open Sans" w:hAnsi="Open Sans" w:cs="Open Sans"/>
          <w:i/>
          <w:color w:val="073763"/>
        </w:rPr>
        <w:t xml:space="preserve">; </w:t>
      </w:r>
      <w:r>
        <w:rPr>
          <w:rFonts w:ascii="Open Sans" w:eastAsia="Open Sans" w:hAnsi="Open Sans" w:cs="Open Sans"/>
          <w:color w:val="073763"/>
        </w:rPr>
        <w:t>art. 316</w:t>
      </w:r>
      <w:r>
        <w:rPr>
          <w:rFonts w:ascii="Open Sans" w:eastAsia="Open Sans" w:hAnsi="Open Sans" w:cs="Open Sans"/>
          <w:color w:val="073763"/>
        </w:rPr>
        <w:t xml:space="preserve"> c.p.; art. 316-bis c.p.</w:t>
      </w:r>
      <w:r>
        <w:rPr>
          <w:rFonts w:ascii="Open Sans" w:eastAsia="Open Sans" w:hAnsi="Open Sans" w:cs="Open Sans"/>
          <w:i/>
          <w:color w:val="073763"/>
        </w:rPr>
        <w:t xml:space="preserve">; </w:t>
      </w:r>
      <w:r>
        <w:rPr>
          <w:rFonts w:ascii="Open Sans" w:eastAsia="Open Sans" w:hAnsi="Open Sans" w:cs="Open Sans"/>
          <w:color w:val="073763"/>
        </w:rPr>
        <w:t>art. 316-ter c.p.</w:t>
      </w:r>
      <w:r>
        <w:rPr>
          <w:rFonts w:ascii="Open Sans" w:eastAsia="Open Sans" w:hAnsi="Open Sans" w:cs="Open Sans"/>
          <w:i/>
          <w:color w:val="073763"/>
        </w:rPr>
        <w:t xml:space="preserve">; </w:t>
      </w:r>
      <w:r>
        <w:rPr>
          <w:rFonts w:ascii="Open Sans" w:eastAsia="Open Sans" w:hAnsi="Open Sans" w:cs="Open Sans"/>
          <w:color w:val="073763"/>
        </w:rPr>
        <w:t xml:space="preserve">art. 323 </w:t>
      </w:r>
      <w:proofErr w:type="spellStart"/>
      <w:r>
        <w:rPr>
          <w:rFonts w:ascii="Open Sans" w:eastAsia="Open Sans" w:hAnsi="Open Sans" w:cs="Open Sans"/>
          <w:color w:val="073763"/>
        </w:rPr>
        <w:t>c.p</w:t>
      </w:r>
      <w:proofErr w:type="spellEnd"/>
      <w:r>
        <w:rPr>
          <w:rFonts w:ascii="Open Sans" w:eastAsia="Open Sans" w:hAnsi="Open Sans" w:cs="Open Sans"/>
          <w:i/>
          <w:color w:val="073763"/>
        </w:rPr>
        <w:t xml:space="preserve">; </w:t>
      </w:r>
      <w:r>
        <w:rPr>
          <w:rFonts w:ascii="Open Sans" w:eastAsia="Open Sans" w:hAnsi="Open Sans" w:cs="Open Sans"/>
          <w:color w:val="073763"/>
        </w:rPr>
        <w:t>art. 325 c.p.</w:t>
      </w:r>
      <w:r>
        <w:rPr>
          <w:rFonts w:ascii="Open Sans" w:eastAsia="Open Sans" w:hAnsi="Open Sans" w:cs="Open Sans"/>
          <w:i/>
          <w:color w:val="073763"/>
        </w:rPr>
        <w:t xml:space="preserve">; </w:t>
      </w:r>
      <w:r>
        <w:rPr>
          <w:rFonts w:ascii="Open Sans" w:eastAsia="Open Sans" w:hAnsi="Open Sans" w:cs="Open Sans"/>
          <w:color w:val="073763"/>
        </w:rPr>
        <w:t>art. 326 c.p.</w:t>
      </w:r>
      <w:r>
        <w:rPr>
          <w:rFonts w:ascii="Open Sans" w:eastAsia="Open Sans" w:hAnsi="Open Sans" w:cs="Open Sans"/>
          <w:i/>
          <w:color w:val="073763"/>
        </w:rPr>
        <w:t xml:space="preserve">; </w:t>
      </w:r>
      <w:r>
        <w:rPr>
          <w:rFonts w:ascii="Open Sans" w:eastAsia="Open Sans" w:hAnsi="Open Sans" w:cs="Open Sans"/>
          <w:color w:val="073763"/>
        </w:rPr>
        <w:t xml:space="preserve">art. 328 c.p.; art. 329 c.p.; art. 331 c.p.; art. 334 c.p. - art. 334 c.p.)  l’adozione del provvedimento motivato è solo facoltativa. </w:t>
      </w:r>
    </w:p>
    <w:p w:rsidR="00D97A49" w:rsidRDefault="00937A21">
      <w:pPr>
        <w:spacing w:before="240" w:after="240" w:line="276" w:lineRule="auto"/>
        <w:jc w:val="both"/>
        <w:rPr>
          <w:rFonts w:ascii="Open Sans" w:eastAsia="Open Sans" w:hAnsi="Open Sans" w:cs="Open Sans"/>
          <w:color w:val="073763"/>
        </w:rPr>
      </w:pPr>
      <w:r>
        <w:rPr>
          <w:rFonts w:ascii="Arial" w:eastAsia="Arial" w:hAnsi="Arial" w:cs="Arial"/>
          <w:color w:val="073763"/>
        </w:rPr>
        <w:t>Pur non trattandosi di un proce</w:t>
      </w:r>
      <w:r>
        <w:rPr>
          <w:rFonts w:ascii="Arial" w:eastAsia="Arial" w:hAnsi="Arial" w:cs="Arial"/>
          <w:color w:val="073763"/>
        </w:rPr>
        <w:t xml:space="preserve">dimento sanzionatorio, di carattere disciplinare, è necessario che in tale fase venga data all’interessato la </w:t>
      </w:r>
      <w:proofErr w:type="spellStart"/>
      <w:r>
        <w:rPr>
          <w:rFonts w:ascii="Arial" w:eastAsia="Arial" w:hAnsi="Arial" w:cs="Arial"/>
          <w:color w:val="073763"/>
        </w:rPr>
        <w:t>possibilita</w:t>
      </w:r>
      <w:proofErr w:type="spellEnd"/>
      <w:r>
        <w:rPr>
          <w:rFonts w:ascii="Arial" w:eastAsia="Arial" w:hAnsi="Arial" w:cs="Arial"/>
          <w:color w:val="073763"/>
        </w:rPr>
        <w:t xml:space="preserve">̀ di contraddittorio, senza però che vengano pregiudicate le </w:t>
      </w:r>
      <w:proofErr w:type="spellStart"/>
      <w:r>
        <w:rPr>
          <w:rFonts w:ascii="Arial" w:eastAsia="Arial" w:hAnsi="Arial" w:cs="Arial"/>
          <w:color w:val="073763"/>
        </w:rPr>
        <w:t>finalita</w:t>
      </w:r>
      <w:proofErr w:type="spellEnd"/>
      <w:r>
        <w:rPr>
          <w:rFonts w:ascii="Arial" w:eastAsia="Arial" w:hAnsi="Arial" w:cs="Arial"/>
          <w:color w:val="073763"/>
        </w:rPr>
        <w:t>̀ di immediata adozione di misure di tipo cautelare.</w:t>
      </w:r>
    </w:p>
    <w:p w:rsidR="00D97A49" w:rsidRDefault="00937A21">
      <w:pPr>
        <w:spacing w:line="276" w:lineRule="auto"/>
        <w:jc w:val="both"/>
        <w:rPr>
          <w:rFonts w:ascii="Open Sans" w:eastAsia="Open Sans" w:hAnsi="Open Sans" w:cs="Open Sans"/>
          <w:color w:val="073763"/>
        </w:rPr>
      </w:pPr>
      <w:r>
        <w:rPr>
          <w:rFonts w:ascii="Open Sans" w:eastAsia="Open Sans" w:hAnsi="Open Sans" w:cs="Open Sans"/>
          <w:color w:val="073763"/>
        </w:rPr>
        <w:t>Il RPCT, in</w:t>
      </w:r>
      <w:r>
        <w:rPr>
          <w:rFonts w:ascii="Open Sans" w:eastAsia="Open Sans" w:hAnsi="Open Sans" w:cs="Open Sans"/>
          <w:color w:val="073763"/>
        </w:rPr>
        <w:t xml:space="preserve"> collaborazione con il Responsabile Risorse Umane e l’Amministratore Unico dovrà dunque sentire il dipendente, invitandolo per iscritto a formulare le proprie osservazioni </w:t>
      </w:r>
      <w:r>
        <w:rPr>
          <w:rFonts w:ascii="Open Sans" w:eastAsia="Open Sans" w:hAnsi="Open Sans" w:cs="Open Sans"/>
          <w:color w:val="073763"/>
        </w:rPr>
        <w:lastRenderedPageBreak/>
        <w:t>mediante trasmissione di apposita relazione, da rendere entro il termine di 7 giorni</w:t>
      </w:r>
      <w:r>
        <w:rPr>
          <w:rFonts w:ascii="Open Sans" w:eastAsia="Open Sans" w:hAnsi="Open Sans" w:cs="Open Sans"/>
          <w:color w:val="073763"/>
        </w:rPr>
        <w:t>, ritenuto congruo a non vanificare il carattere di immediatezza del provvedimento da adottare.</w:t>
      </w:r>
    </w:p>
    <w:p w:rsidR="00D97A49" w:rsidRDefault="00937A21">
      <w:pPr>
        <w:spacing w:line="276" w:lineRule="auto"/>
        <w:ind w:left="283"/>
        <w:jc w:val="both"/>
        <w:rPr>
          <w:b/>
          <w:sz w:val="20"/>
          <w:szCs w:val="20"/>
        </w:rPr>
      </w:pPr>
      <w:proofErr w:type="gramStart"/>
      <w:r>
        <w:rPr>
          <w:rFonts w:ascii="Open Sans" w:eastAsia="Open Sans" w:hAnsi="Open Sans" w:cs="Open Sans"/>
          <w:b/>
          <w:color w:val="073763"/>
          <w:sz w:val="20"/>
          <w:szCs w:val="20"/>
        </w:rPr>
        <w:t>5.3  DECISIONE</w:t>
      </w:r>
      <w:proofErr w:type="gramEnd"/>
    </w:p>
    <w:p w:rsidR="00D97A49" w:rsidRDefault="00937A21">
      <w:pPr>
        <w:spacing w:line="276" w:lineRule="auto"/>
        <w:jc w:val="both"/>
        <w:rPr>
          <w:rFonts w:ascii="Open Sans" w:eastAsia="Open Sans" w:hAnsi="Open Sans" w:cs="Open Sans"/>
          <w:color w:val="073763"/>
        </w:rPr>
      </w:pPr>
      <w:r>
        <w:rPr>
          <w:rFonts w:ascii="Open Sans" w:eastAsia="Open Sans" w:hAnsi="Open Sans" w:cs="Open Sans"/>
          <w:color w:val="073763"/>
        </w:rPr>
        <w:t>A conclusione dell’istruttoria l’Amministratore Unico, entro e non oltre 30 giorni lavorativi dal ricevimento della relazione (o, in mancanza, da</w:t>
      </w:r>
      <w:r>
        <w:rPr>
          <w:rFonts w:ascii="Open Sans" w:eastAsia="Open Sans" w:hAnsi="Open Sans" w:cs="Open Sans"/>
          <w:color w:val="073763"/>
        </w:rPr>
        <w:t xml:space="preserve">lla data entro la quale sarebbe dovuta pervenire), adotta un provvedimento adeguatamente motivato nel quale viene indicato se la condotta corruttiva imputata al dipendente può pregiudicare l’immagine di imparzialità di </w:t>
      </w:r>
      <w:proofErr w:type="spellStart"/>
      <w:r>
        <w:rPr>
          <w:rFonts w:ascii="Open Sans" w:eastAsia="Open Sans" w:hAnsi="Open Sans" w:cs="Open Sans"/>
          <w:color w:val="073763"/>
        </w:rPr>
        <w:t>PuntoZero</w:t>
      </w:r>
      <w:proofErr w:type="spellEnd"/>
      <w:r>
        <w:rPr>
          <w:rFonts w:ascii="Open Sans" w:eastAsia="Open Sans" w:hAnsi="Open Sans" w:cs="Open Sans"/>
          <w:color w:val="073763"/>
        </w:rPr>
        <w:t xml:space="preserve"> ed, eventualmente, </w:t>
      </w:r>
      <w:proofErr w:type="gramStart"/>
      <w:r>
        <w:rPr>
          <w:rFonts w:ascii="Open Sans" w:eastAsia="Open Sans" w:hAnsi="Open Sans" w:cs="Open Sans"/>
          <w:color w:val="073763"/>
        </w:rPr>
        <w:t xml:space="preserve">dispone </w:t>
      </w:r>
      <w:r>
        <w:rPr>
          <w:rFonts w:ascii="Open Sans" w:eastAsia="Open Sans" w:hAnsi="Open Sans" w:cs="Open Sans"/>
          <w:color w:val="073763"/>
        </w:rPr>
        <w:t xml:space="preserve"> lo</w:t>
      </w:r>
      <w:proofErr w:type="gramEnd"/>
      <w:r>
        <w:rPr>
          <w:rFonts w:ascii="Open Sans" w:eastAsia="Open Sans" w:hAnsi="Open Sans" w:cs="Open Sans"/>
          <w:color w:val="073763"/>
        </w:rPr>
        <w:t xml:space="preserve"> spostamento del dipendente a diverso ufficio.</w:t>
      </w:r>
    </w:p>
    <w:p w:rsidR="00D97A49" w:rsidRDefault="00937A21">
      <w:pPr>
        <w:spacing w:line="276" w:lineRule="auto"/>
        <w:jc w:val="both"/>
        <w:rPr>
          <w:rFonts w:ascii="Open Sans" w:eastAsia="Open Sans" w:hAnsi="Open Sans" w:cs="Open Sans"/>
          <w:color w:val="073763"/>
        </w:rPr>
      </w:pPr>
      <w:r>
        <w:rPr>
          <w:rFonts w:ascii="Open Sans" w:eastAsia="Open Sans" w:hAnsi="Open Sans" w:cs="Open Sans"/>
          <w:color w:val="073763"/>
        </w:rPr>
        <w:t xml:space="preserve">Tale provvedimento riguarda quindi, in primo luogo la valutazione </w:t>
      </w:r>
      <w:proofErr w:type="spellStart"/>
      <w:r>
        <w:rPr>
          <w:rFonts w:ascii="Open Sans" w:eastAsia="Open Sans" w:hAnsi="Open Sans" w:cs="Open Sans"/>
          <w:color w:val="073763"/>
        </w:rPr>
        <w:t>dell’</w:t>
      </w:r>
      <w:r>
        <w:rPr>
          <w:rFonts w:ascii="Open Sans" w:eastAsia="Open Sans" w:hAnsi="Open Sans" w:cs="Open Sans"/>
          <w:i/>
          <w:color w:val="073763"/>
        </w:rPr>
        <w:t>an</w:t>
      </w:r>
      <w:proofErr w:type="spellEnd"/>
      <w:r>
        <w:rPr>
          <w:rFonts w:ascii="Open Sans" w:eastAsia="Open Sans" w:hAnsi="Open Sans" w:cs="Open Sans"/>
          <w:color w:val="073763"/>
        </w:rPr>
        <w:t xml:space="preserve"> </w:t>
      </w:r>
      <w:r>
        <w:rPr>
          <w:rFonts w:ascii="Open Sans" w:eastAsia="Open Sans" w:hAnsi="Open Sans" w:cs="Open Sans"/>
          <w:color w:val="073763"/>
        </w:rPr>
        <w:t>relativamente alla condotta corruttiva e, in secondo luogo ed in via eventuale, la decisione di Rotazione straordinaria, unitamente alla scelta del diverso ufficio cui il dipendente viene destinato, con l’indicazione della durata del trasferimento.</w:t>
      </w:r>
    </w:p>
    <w:p w:rsidR="00D97A49" w:rsidRDefault="00937A21">
      <w:pPr>
        <w:spacing w:line="276" w:lineRule="auto"/>
        <w:jc w:val="both"/>
        <w:rPr>
          <w:rFonts w:ascii="Open Sans" w:eastAsia="Open Sans" w:hAnsi="Open Sans" w:cs="Open Sans"/>
          <w:color w:val="073763"/>
        </w:rPr>
      </w:pPr>
      <w:r>
        <w:rPr>
          <w:rFonts w:ascii="Open Sans" w:eastAsia="Open Sans" w:hAnsi="Open Sans" w:cs="Open Sans"/>
          <w:color w:val="073763"/>
        </w:rPr>
        <w:t>Nel pro</w:t>
      </w:r>
      <w:r>
        <w:rPr>
          <w:rFonts w:ascii="Open Sans" w:eastAsia="Open Sans" w:hAnsi="Open Sans" w:cs="Open Sans"/>
          <w:color w:val="073763"/>
        </w:rPr>
        <w:t xml:space="preserve">vvedimento motivato, come misura alternativa al trasferimento, potranno essere disposte misure quali ad </w:t>
      </w:r>
      <w:proofErr w:type="spellStart"/>
      <w:r>
        <w:rPr>
          <w:rFonts w:ascii="Open Sans" w:eastAsia="Open Sans" w:hAnsi="Open Sans" w:cs="Open Sans"/>
          <w:color w:val="073763"/>
        </w:rPr>
        <w:t>es</w:t>
      </w:r>
      <w:proofErr w:type="spellEnd"/>
      <w:r>
        <w:rPr>
          <w:rFonts w:ascii="Open Sans" w:eastAsia="Open Sans" w:hAnsi="Open Sans" w:cs="Open Sans"/>
          <w:color w:val="073763"/>
        </w:rPr>
        <w:t xml:space="preserve">. l’aspettativa con indicazione della durata, o, laddove invece la condotta venga considerata non pregiudizievole per l’immagine imparziale di </w:t>
      </w:r>
      <w:proofErr w:type="spellStart"/>
      <w:r>
        <w:rPr>
          <w:rFonts w:ascii="Open Sans" w:eastAsia="Open Sans" w:hAnsi="Open Sans" w:cs="Open Sans"/>
          <w:color w:val="073763"/>
        </w:rPr>
        <w:t>PuntoZe</w:t>
      </w:r>
      <w:r>
        <w:rPr>
          <w:rFonts w:ascii="Open Sans" w:eastAsia="Open Sans" w:hAnsi="Open Sans" w:cs="Open Sans"/>
          <w:color w:val="073763"/>
        </w:rPr>
        <w:t>ro</w:t>
      </w:r>
      <w:proofErr w:type="spellEnd"/>
      <w:r>
        <w:rPr>
          <w:rFonts w:ascii="Open Sans" w:eastAsia="Open Sans" w:hAnsi="Open Sans" w:cs="Open Sans"/>
          <w:color w:val="073763"/>
        </w:rPr>
        <w:t>, la conferma dell’incarico del dipendente sottoposto a provvedimento.</w:t>
      </w:r>
    </w:p>
    <w:p w:rsidR="00D97A49" w:rsidRDefault="00937A21">
      <w:pPr>
        <w:spacing w:after="200" w:line="276" w:lineRule="auto"/>
        <w:jc w:val="both"/>
        <w:rPr>
          <w:rFonts w:ascii="Open Sans" w:eastAsia="Open Sans" w:hAnsi="Open Sans" w:cs="Open Sans"/>
          <w:color w:val="073763"/>
        </w:rPr>
      </w:pPr>
      <w:r>
        <w:rPr>
          <w:rFonts w:ascii="Open Sans" w:eastAsia="Open Sans" w:hAnsi="Open Sans" w:cs="Open Sans"/>
          <w:color w:val="073763"/>
        </w:rPr>
        <w:t xml:space="preserve">Ai fini della valutazione </w:t>
      </w:r>
      <w:proofErr w:type="spellStart"/>
      <w:r>
        <w:rPr>
          <w:rFonts w:ascii="Open Sans" w:eastAsia="Open Sans" w:hAnsi="Open Sans" w:cs="Open Sans"/>
          <w:color w:val="073763"/>
        </w:rPr>
        <w:t>dell’</w:t>
      </w:r>
      <w:r>
        <w:rPr>
          <w:rFonts w:ascii="Open Sans" w:eastAsia="Open Sans" w:hAnsi="Open Sans" w:cs="Open Sans"/>
          <w:i/>
          <w:color w:val="073763"/>
        </w:rPr>
        <w:t>an</w:t>
      </w:r>
      <w:proofErr w:type="spellEnd"/>
      <w:r>
        <w:rPr>
          <w:rFonts w:ascii="Open Sans" w:eastAsia="Open Sans" w:hAnsi="Open Sans" w:cs="Open Sans"/>
          <w:color w:val="073763"/>
        </w:rPr>
        <w:t>, l'Amministratore Unico dovrà prendere in considerazione sia la gravità dei fatti contestati al dipendente e delle ragioni che ne giustificano la rot</w:t>
      </w:r>
      <w:r>
        <w:rPr>
          <w:rFonts w:ascii="Open Sans" w:eastAsia="Open Sans" w:hAnsi="Open Sans" w:cs="Open Sans"/>
          <w:color w:val="073763"/>
        </w:rPr>
        <w:t xml:space="preserve">azione (ad esempio, area a particolare esposizione rischio corruttivo, rilevanza del ruolo ricoperto, tempo di permanenza nella medesima posizione, adeguatezza delle procedure di controllo nell’organizzazione, entità del danno subito dall’amministrazione, </w:t>
      </w:r>
      <w:r>
        <w:rPr>
          <w:rFonts w:ascii="Open Sans" w:eastAsia="Open Sans" w:hAnsi="Open Sans" w:cs="Open Sans"/>
          <w:color w:val="073763"/>
        </w:rPr>
        <w:t>di natura patrimoniale e/o non patrimoniale), sia gli elementi forniti dal dipendente in sede di contraddittorio.</w:t>
      </w:r>
    </w:p>
    <w:p w:rsidR="00D97A49" w:rsidRDefault="00937A21">
      <w:pPr>
        <w:spacing w:after="200" w:line="276" w:lineRule="auto"/>
        <w:jc w:val="both"/>
        <w:rPr>
          <w:rFonts w:ascii="Open Sans" w:eastAsia="Open Sans" w:hAnsi="Open Sans" w:cs="Open Sans"/>
          <w:color w:val="073763"/>
        </w:rPr>
      </w:pPr>
      <w:r>
        <w:rPr>
          <w:rFonts w:ascii="Open Sans" w:eastAsia="Open Sans" w:hAnsi="Open Sans" w:cs="Open Sans"/>
          <w:color w:val="073763"/>
        </w:rPr>
        <w:t>Qualora l'Amministratore Unico stabilisca di mantenere il dipendente nella propria posizione, il provvedimento dovrà motivare adeguatamente le</w:t>
      </w:r>
      <w:r>
        <w:rPr>
          <w:rFonts w:ascii="Open Sans" w:eastAsia="Open Sans" w:hAnsi="Open Sans" w:cs="Open Sans"/>
          <w:color w:val="073763"/>
        </w:rPr>
        <w:t xml:space="preserve"> ragioni per cui si ritiene che l’atto corruttivo oggetto del procedimento penale (o del procedimento disciplinare) non sia tale da nuocere all’immagine di imparzialità della Società. A tal fine, dovranno essere, altresì, precisati gli elementi e le circos</w:t>
      </w:r>
      <w:r>
        <w:rPr>
          <w:rFonts w:ascii="Open Sans" w:eastAsia="Open Sans" w:hAnsi="Open Sans" w:cs="Open Sans"/>
          <w:color w:val="073763"/>
        </w:rPr>
        <w:t>tanze posti dalla Società alla base della propria decisione.</w:t>
      </w:r>
    </w:p>
    <w:p w:rsidR="00D97A49" w:rsidRDefault="00937A21">
      <w:pPr>
        <w:spacing w:after="0" w:line="276" w:lineRule="auto"/>
        <w:jc w:val="both"/>
        <w:rPr>
          <w:rFonts w:ascii="Open Sans" w:eastAsia="Open Sans" w:hAnsi="Open Sans" w:cs="Open Sans"/>
          <w:color w:val="073763"/>
        </w:rPr>
      </w:pPr>
      <w:r>
        <w:rPr>
          <w:rFonts w:ascii="Open Sans" w:eastAsia="Open Sans" w:hAnsi="Open Sans" w:cs="Open Sans"/>
          <w:color w:val="073763"/>
        </w:rPr>
        <w:t>Il dipendente interessato dal procedimento ha l’obbligo di informare periodicamente l’Amministratore Unico sullo stato ed evoluzione del procedimento penale che lo riguarda, al fine di consentire</w:t>
      </w:r>
      <w:r>
        <w:rPr>
          <w:rFonts w:ascii="Open Sans" w:eastAsia="Open Sans" w:hAnsi="Open Sans" w:cs="Open Sans"/>
          <w:color w:val="073763"/>
        </w:rPr>
        <w:t xml:space="preserve"> di rivalutare il provvedimento adottato alla luce degli sviluppi della questione.</w:t>
      </w:r>
    </w:p>
    <w:p w:rsidR="00D97A49" w:rsidRDefault="00937A21">
      <w:pPr>
        <w:spacing w:line="276" w:lineRule="auto"/>
        <w:jc w:val="both"/>
        <w:rPr>
          <w:rFonts w:ascii="Open Sans" w:eastAsia="Open Sans" w:hAnsi="Open Sans" w:cs="Open Sans"/>
          <w:color w:val="073763"/>
        </w:rPr>
      </w:pPr>
      <w:r>
        <w:rPr>
          <w:rFonts w:ascii="Open Sans" w:eastAsia="Open Sans" w:hAnsi="Open Sans" w:cs="Open Sans"/>
          <w:color w:val="073763"/>
        </w:rPr>
        <w:lastRenderedPageBreak/>
        <w:t>Il provvedimento che dispone la rotazione straordinaria dovrà essere trasmesso sia all’interessato che al Dirigente di nuova assegnazione (in caso intervenga un trasferiment</w:t>
      </w:r>
      <w:r>
        <w:rPr>
          <w:rFonts w:ascii="Open Sans" w:eastAsia="Open Sans" w:hAnsi="Open Sans" w:cs="Open Sans"/>
          <w:color w:val="073763"/>
        </w:rPr>
        <w:t xml:space="preserve">o presso altra struttura) e, per </w:t>
      </w:r>
      <w:proofErr w:type="gramStart"/>
      <w:r>
        <w:rPr>
          <w:rFonts w:ascii="Open Sans" w:eastAsia="Open Sans" w:hAnsi="Open Sans" w:cs="Open Sans"/>
          <w:color w:val="073763"/>
        </w:rPr>
        <w:t>conoscenza,  al</w:t>
      </w:r>
      <w:proofErr w:type="gramEnd"/>
      <w:r>
        <w:rPr>
          <w:rFonts w:ascii="Open Sans" w:eastAsia="Open Sans" w:hAnsi="Open Sans" w:cs="Open Sans"/>
          <w:color w:val="073763"/>
        </w:rPr>
        <w:t xml:space="preserve"> RPCT.</w:t>
      </w:r>
    </w:p>
    <w:p w:rsidR="00D97A49" w:rsidRDefault="00937A21">
      <w:pPr>
        <w:spacing w:before="240" w:after="240" w:line="276" w:lineRule="auto"/>
        <w:jc w:val="both"/>
        <w:rPr>
          <w:rFonts w:ascii="Open Sans" w:eastAsia="Open Sans" w:hAnsi="Open Sans" w:cs="Open Sans"/>
          <w:color w:val="073763"/>
        </w:rPr>
      </w:pPr>
      <w:r>
        <w:rPr>
          <w:rFonts w:ascii="Arial" w:eastAsia="Arial" w:hAnsi="Arial" w:cs="Arial"/>
          <w:color w:val="073763"/>
        </w:rPr>
        <w:t xml:space="preserve">Il provvedimento, </w:t>
      </w:r>
      <w:proofErr w:type="spellStart"/>
      <w:r>
        <w:rPr>
          <w:rFonts w:ascii="Arial" w:eastAsia="Arial" w:hAnsi="Arial" w:cs="Arial"/>
          <w:color w:val="073763"/>
        </w:rPr>
        <w:t>poiche</w:t>
      </w:r>
      <w:proofErr w:type="spellEnd"/>
      <w:r>
        <w:rPr>
          <w:rFonts w:ascii="Arial" w:eastAsia="Arial" w:hAnsi="Arial" w:cs="Arial"/>
          <w:color w:val="073763"/>
        </w:rPr>
        <w:t xml:space="preserve">́ </w:t>
      </w:r>
      <w:proofErr w:type="spellStart"/>
      <w:r>
        <w:rPr>
          <w:rFonts w:ascii="Arial" w:eastAsia="Arial" w:hAnsi="Arial" w:cs="Arial"/>
          <w:color w:val="073763"/>
        </w:rPr>
        <w:t>puo</w:t>
      </w:r>
      <w:proofErr w:type="spellEnd"/>
      <w:r>
        <w:rPr>
          <w:rFonts w:ascii="Arial" w:eastAsia="Arial" w:hAnsi="Arial" w:cs="Arial"/>
          <w:color w:val="073763"/>
        </w:rPr>
        <w:t>̀ avere effetto sul rapporto di lavoro del dipendente/dirigente, è impugnabile davanti al giudice ordinario territorialmente competente.</w:t>
      </w:r>
    </w:p>
    <w:p w:rsidR="00D97A49" w:rsidRDefault="00937A21">
      <w:pPr>
        <w:pStyle w:val="Titolo1"/>
        <w:numPr>
          <w:ilvl w:val="0"/>
          <w:numId w:val="5"/>
        </w:numPr>
        <w:spacing w:line="360" w:lineRule="auto"/>
        <w:rPr>
          <w:color w:val="005586"/>
          <w:sz w:val="22"/>
          <w:szCs w:val="22"/>
        </w:rPr>
      </w:pPr>
      <w:bookmarkStart w:id="8" w:name="_8elblwxid4zt" w:colFirst="0" w:colLast="0"/>
      <w:bookmarkEnd w:id="8"/>
      <w:r>
        <w:rPr>
          <w:rFonts w:ascii="Open Sans" w:eastAsia="Open Sans" w:hAnsi="Open Sans" w:cs="Open Sans"/>
          <w:color w:val="073763"/>
          <w:sz w:val="22"/>
          <w:szCs w:val="22"/>
        </w:rPr>
        <w:t>MISURE ALTERNATIVE</w:t>
      </w:r>
    </w:p>
    <w:p w:rsidR="00D97A49" w:rsidRDefault="00937A21">
      <w:pPr>
        <w:spacing w:line="276" w:lineRule="auto"/>
        <w:jc w:val="both"/>
        <w:rPr>
          <w:rFonts w:ascii="Open Sans" w:eastAsia="Open Sans" w:hAnsi="Open Sans" w:cs="Open Sans"/>
          <w:color w:val="073763"/>
        </w:rPr>
      </w:pPr>
      <w:r>
        <w:rPr>
          <w:rFonts w:ascii="Open Sans" w:eastAsia="Open Sans" w:hAnsi="Open Sans" w:cs="Open Sans"/>
          <w:color w:val="073763"/>
        </w:rPr>
        <w:t>Nell’ipotesi in cui risulti impossibile il trasferimento ad altro ufficio del dipendente interessato (ad es. per la inesistenza di uffici o mansioni corrispondenti alla qualifica del dipendente da trasferire), lo stesso dovrà essere posto in aspettativa, c</w:t>
      </w:r>
      <w:r>
        <w:rPr>
          <w:rFonts w:ascii="Open Sans" w:eastAsia="Open Sans" w:hAnsi="Open Sans" w:cs="Open Sans"/>
          <w:color w:val="073763"/>
        </w:rPr>
        <w:t xml:space="preserve">on conservazione del trattamento economico in godimento. </w:t>
      </w:r>
    </w:p>
    <w:p w:rsidR="00D97A49" w:rsidRDefault="00937A21">
      <w:pPr>
        <w:spacing w:line="276" w:lineRule="auto"/>
        <w:jc w:val="both"/>
        <w:rPr>
          <w:rFonts w:ascii="Open Sans" w:eastAsia="Open Sans" w:hAnsi="Open Sans" w:cs="Open Sans"/>
          <w:color w:val="073763"/>
        </w:rPr>
      </w:pPr>
      <w:r>
        <w:rPr>
          <w:rFonts w:ascii="Open Sans" w:eastAsia="Open Sans" w:hAnsi="Open Sans" w:cs="Open Sans"/>
          <w:color w:val="073763"/>
        </w:rPr>
        <w:t>Anche in tal caso, il provvedimento dovrà adeguatamente motivare le circostanze che impediscono l’utile ricollocazione del dipendente in altro ufficio.</w:t>
      </w:r>
    </w:p>
    <w:p w:rsidR="00D97A49" w:rsidRDefault="00937A21">
      <w:pPr>
        <w:spacing w:line="276" w:lineRule="auto"/>
        <w:jc w:val="both"/>
        <w:rPr>
          <w:rFonts w:ascii="Open Sans" w:eastAsia="Open Sans" w:hAnsi="Open Sans" w:cs="Open Sans"/>
          <w:color w:val="073763"/>
        </w:rPr>
      </w:pPr>
      <w:r>
        <w:rPr>
          <w:rFonts w:ascii="Open Sans" w:eastAsia="Open Sans" w:hAnsi="Open Sans" w:cs="Open Sans"/>
          <w:color w:val="073763"/>
        </w:rPr>
        <w:t>Al fine di valutare l’impossibilità del trasfe</w:t>
      </w:r>
      <w:r>
        <w:rPr>
          <w:rFonts w:ascii="Open Sans" w:eastAsia="Open Sans" w:hAnsi="Open Sans" w:cs="Open Sans"/>
          <w:color w:val="073763"/>
        </w:rPr>
        <w:t xml:space="preserve">rimento ad altro ufficio, non possono valere considerazioni sulla soggettiva insostituibilità della persona direttamente interessata dal provvedimento di rotazione straordinaria. </w:t>
      </w:r>
    </w:p>
    <w:p w:rsidR="00D97A49" w:rsidRDefault="00937A21">
      <w:pPr>
        <w:spacing w:line="276" w:lineRule="auto"/>
        <w:jc w:val="both"/>
        <w:rPr>
          <w:rFonts w:ascii="Open Sans" w:eastAsia="Open Sans" w:hAnsi="Open Sans" w:cs="Open Sans"/>
          <w:color w:val="073763"/>
        </w:rPr>
      </w:pPr>
      <w:r>
        <w:rPr>
          <w:rFonts w:ascii="Open Sans" w:eastAsia="Open Sans" w:hAnsi="Open Sans" w:cs="Open Sans"/>
          <w:color w:val="073763"/>
        </w:rPr>
        <w:t>L'applicazione o meno della rotazione straordinaria lascia ferma, inoltre, l</w:t>
      </w:r>
      <w:r>
        <w:rPr>
          <w:rFonts w:ascii="Open Sans" w:eastAsia="Open Sans" w:hAnsi="Open Sans" w:cs="Open Sans"/>
          <w:color w:val="073763"/>
        </w:rPr>
        <w:t>a possibilità di adottare provvedimenti di carattere disciplinare a carico del dipendente interessato, in applicazione di quanto previsto dal CCNL di settore.</w:t>
      </w:r>
    </w:p>
    <w:p w:rsidR="00D97A49" w:rsidRDefault="00937A21">
      <w:pPr>
        <w:pStyle w:val="Titolo1"/>
        <w:numPr>
          <w:ilvl w:val="0"/>
          <w:numId w:val="5"/>
        </w:numPr>
        <w:spacing w:line="360" w:lineRule="auto"/>
        <w:rPr>
          <w:color w:val="005586"/>
          <w:sz w:val="22"/>
          <w:szCs w:val="22"/>
        </w:rPr>
      </w:pPr>
      <w:bookmarkStart w:id="9" w:name="_irf9tg1ep6xj" w:colFirst="0" w:colLast="0"/>
      <w:bookmarkEnd w:id="9"/>
      <w:r>
        <w:rPr>
          <w:rFonts w:ascii="Open Sans" w:eastAsia="Open Sans" w:hAnsi="Open Sans" w:cs="Open Sans"/>
          <w:color w:val="073763"/>
          <w:sz w:val="22"/>
          <w:szCs w:val="22"/>
        </w:rPr>
        <w:t>DURATA</w:t>
      </w:r>
    </w:p>
    <w:p w:rsidR="00D97A49" w:rsidRDefault="00937A21">
      <w:pPr>
        <w:spacing w:line="276" w:lineRule="auto"/>
        <w:jc w:val="both"/>
        <w:rPr>
          <w:rFonts w:ascii="Open Sans" w:eastAsia="Open Sans" w:hAnsi="Open Sans" w:cs="Open Sans"/>
          <w:color w:val="073763"/>
        </w:rPr>
      </w:pPr>
      <w:r>
        <w:rPr>
          <w:rFonts w:ascii="Open Sans" w:eastAsia="Open Sans" w:hAnsi="Open Sans" w:cs="Open Sans"/>
          <w:color w:val="073763"/>
        </w:rPr>
        <w:t>Nel silenzio della legge, la durata dell’efficacia del provvedimento che dispone la rotazi</w:t>
      </w:r>
      <w:r>
        <w:rPr>
          <w:rFonts w:ascii="Open Sans" w:eastAsia="Open Sans" w:hAnsi="Open Sans" w:cs="Open Sans"/>
          <w:color w:val="073763"/>
        </w:rPr>
        <w:t>one straordinaria deve essere determinata caso per caso, avuto riguardo alle caratteristiche della singola ipotesi concreta.</w:t>
      </w:r>
    </w:p>
    <w:p w:rsidR="00D97A49" w:rsidRDefault="00937A21">
      <w:pPr>
        <w:spacing w:after="0" w:line="276" w:lineRule="auto"/>
        <w:jc w:val="both"/>
        <w:rPr>
          <w:rFonts w:ascii="Open Sans" w:eastAsia="Open Sans" w:hAnsi="Open Sans" w:cs="Open Sans"/>
          <w:color w:val="073763"/>
        </w:rPr>
      </w:pPr>
      <w:r>
        <w:rPr>
          <w:rFonts w:ascii="Open Sans" w:eastAsia="Open Sans" w:hAnsi="Open Sans" w:cs="Open Sans"/>
          <w:color w:val="073763"/>
        </w:rPr>
        <w:t>La misura può essere revocata nei casi in cui:</w:t>
      </w:r>
    </w:p>
    <w:p w:rsidR="00D97A49" w:rsidRDefault="00937A21">
      <w:pPr>
        <w:numPr>
          <w:ilvl w:val="0"/>
          <w:numId w:val="1"/>
        </w:numPr>
        <w:spacing w:after="0" w:line="276" w:lineRule="auto"/>
        <w:ind w:left="425"/>
        <w:jc w:val="both"/>
        <w:rPr>
          <w:rFonts w:ascii="Open Sans" w:eastAsia="Open Sans" w:hAnsi="Open Sans" w:cs="Open Sans"/>
          <w:color w:val="073763"/>
        </w:rPr>
      </w:pPr>
      <w:r>
        <w:rPr>
          <w:rFonts w:ascii="Open Sans" w:eastAsia="Open Sans" w:hAnsi="Open Sans" w:cs="Open Sans"/>
          <w:color w:val="073763"/>
        </w:rPr>
        <w:t>sia emesso un decreto di archiviazione (art. 409 c.p.p.);</w:t>
      </w:r>
    </w:p>
    <w:p w:rsidR="00D97A49" w:rsidRDefault="00937A21">
      <w:pPr>
        <w:numPr>
          <w:ilvl w:val="0"/>
          <w:numId w:val="1"/>
        </w:numPr>
        <w:spacing w:after="0" w:line="276" w:lineRule="auto"/>
        <w:ind w:left="425"/>
        <w:jc w:val="both"/>
        <w:rPr>
          <w:rFonts w:ascii="Open Sans" w:eastAsia="Open Sans" w:hAnsi="Open Sans" w:cs="Open Sans"/>
          <w:color w:val="073763"/>
        </w:rPr>
      </w:pPr>
      <w:r>
        <w:rPr>
          <w:rFonts w:ascii="Open Sans" w:eastAsia="Open Sans" w:hAnsi="Open Sans" w:cs="Open Sans"/>
          <w:color w:val="073763"/>
        </w:rPr>
        <w:t>sia pronunciata una senten</w:t>
      </w:r>
      <w:r>
        <w:rPr>
          <w:rFonts w:ascii="Open Sans" w:eastAsia="Open Sans" w:hAnsi="Open Sans" w:cs="Open Sans"/>
          <w:color w:val="073763"/>
        </w:rPr>
        <w:t>za di non luogo a procedere al termine dell’udienza preliminare (art. 425 c.p.p.).</w:t>
      </w:r>
    </w:p>
    <w:p w:rsidR="00D97A49" w:rsidRDefault="00D97A49">
      <w:pPr>
        <w:spacing w:after="0" w:line="276" w:lineRule="auto"/>
        <w:ind w:left="720"/>
        <w:jc w:val="both"/>
        <w:rPr>
          <w:rFonts w:ascii="Open Sans" w:eastAsia="Open Sans" w:hAnsi="Open Sans" w:cs="Open Sans"/>
          <w:color w:val="073763"/>
        </w:rPr>
      </w:pPr>
    </w:p>
    <w:p w:rsidR="00D97A49" w:rsidRDefault="00937A21">
      <w:pPr>
        <w:spacing w:after="0" w:line="276" w:lineRule="auto"/>
        <w:jc w:val="both"/>
        <w:rPr>
          <w:rFonts w:ascii="Open Sans" w:eastAsia="Open Sans" w:hAnsi="Open Sans" w:cs="Open Sans"/>
          <w:color w:val="073763"/>
        </w:rPr>
      </w:pPr>
      <w:r>
        <w:rPr>
          <w:rFonts w:ascii="Open Sans" w:eastAsia="Open Sans" w:hAnsi="Open Sans" w:cs="Open Sans"/>
          <w:color w:val="073763"/>
        </w:rPr>
        <w:lastRenderedPageBreak/>
        <w:t>Qualora il provvedimento che dispone la rotazione sia stato emesso a seguito di rinvio a giudizio, la sua durata non può essere superiore a cinque anni, a condizione che ne</w:t>
      </w:r>
      <w:r>
        <w:rPr>
          <w:rFonts w:ascii="Open Sans" w:eastAsia="Open Sans" w:hAnsi="Open Sans" w:cs="Open Sans"/>
          <w:color w:val="073763"/>
        </w:rPr>
        <w:t>lle more non intervenga sentenza di condanna.</w:t>
      </w:r>
    </w:p>
    <w:p w:rsidR="00D97A49" w:rsidRDefault="00937A21">
      <w:pPr>
        <w:spacing w:after="0" w:line="276" w:lineRule="auto"/>
        <w:jc w:val="both"/>
        <w:rPr>
          <w:rFonts w:ascii="Open Sans" w:eastAsia="Open Sans" w:hAnsi="Open Sans" w:cs="Open Sans"/>
          <w:color w:val="073763"/>
        </w:rPr>
      </w:pPr>
      <w:r>
        <w:rPr>
          <w:rFonts w:ascii="Open Sans" w:eastAsia="Open Sans" w:hAnsi="Open Sans" w:cs="Open Sans"/>
          <w:color w:val="073763"/>
        </w:rPr>
        <w:t>In tutti gli altri casi, la durata dell’efficacia non può superare i due anni, salvo sopravvenienza del provvedimento di archiviazione o rinvio a giudizio.</w:t>
      </w:r>
    </w:p>
    <w:p w:rsidR="00D97A49" w:rsidRDefault="00937A21">
      <w:pPr>
        <w:spacing w:line="276" w:lineRule="auto"/>
        <w:jc w:val="both"/>
        <w:rPr>
          <w:rFonts w:ascii="Open Sans" w:eastAsia="Open Sans" w:hAnsi="Open Sans" w:cs="Open Sans"/>
          <w:color w:val="073763"/>
        </w:rPr>
      </w:pPr>
      <w:r>
        <w:rPr>
          <w:rFonts w:ascii="Open Sans" w:eastAsia="Open Sans" w:hAnsi="Open Sans" w:cs="Open Sans"/>
          <w:color w:val="073763"/>
        </w:rPr>
        <w:t xml:space="preserve">È sempre disposto il riesame della misura in presenza </w:t>
      </w:r>
      <w:r>
        <w:rPr>
          <w:rFonts w:ascii="Open Sans" w:eastAsia="Open Sans" w:hAnsi="Open Sans" w:cs="Open Sans"/>
          <w:color w:val="073763"/>
        </w:rPr>
        <w:t>di atti successivi adottati dall’Autorità giudiziaria e comunicati all’Autorità dal dipendente o acquisiti in altro modo.</w:t>
      </w:r>
    </w:p>
    <w:p w:rsidR="00D97A49" w:rsidRDefault="00937A21">
      <w:pPr>
        <w:spacing w:line="276" w:lineRule="auto"/>
        <w:jc w:val="both"/>
        <w:rPr>
          <w:rFonts w:ascii="Open Sans" w:eastAsia="Open Sans" w:hAnsi="Open Sans" w:cs="Open Sans"/>
          <w:color w:val="073763"/>
        </w:rPr>
      </w:pPr>
      <w:r>
        <w:rPr>
          <w:rFonts w:ascii="Open Sans" w:eastAsia="Open Sans" w:hAnsi="Open Sans" w:cs="Open Sans"/>
          <w:color w:val="073763"/>
        </w:rPr>
        <w:t xml:space="preserve">Infine, in caso di archiviazione, sentenza di proscioglimento o assoluzione, la misura è revocata, salvo quanto previsto dall’art. 3, </w:t>
      </w:r>
      <w:r>
        <w:rPr>
          <w:rFonts w:ascii="Open Sans" w:eastAsia="Open Sans" w:hAnsi="Open Sans" w:cs="Open Sans"/>
          <w:color w:val="073763"/>
        </w:rPr>
        <w:t>comma 3, l. n. 97 del 2001.</w:t>
      </w:r>
    </w:p>
    <w:p w:rsidR="00D97A49" w:rsidRDefault="00937A21">
      <w:pPr>
        <w:pStyle w:val="Titolo1"/>
        <w:numPr>
          <w:ilvl w:val="0"/>
          <w:numId w:val="5"/>
        </w:numPr>
        <w:spacing w:line="360" w:lineRule="auto"/>
        <w:rPr>
          <w:color w:val="005586"/>
          <w:sz w:val="22"/>
          <w:szCs w:val="22"/>
        </w:rPr>
      </w:pPr>
      <w:bookmarkStart w:id="10" w:name="_w5vqzpc3whsz" w:colFirst="0" w:colLast="0"/>
      <w:bookmarkEnd w:id="10"/>
      <w:r>
        <w:rPr>
          <w:rFonts w:ascii="Open Sans" w:eastAsia="Open Sans" w:hAnsi="Open Sans" w:cs="Open Sans"/>
          <w:color w:val="073763"/>
          <w:sz w:val="22"/>
          <w:szCs w:val="22"/>
        </w:rPr>
        <w:t>ENTRATA IN VIGORE</w:t>
      </w:r>
    </w:p>
    <w:p w:rsidR="00D97A49" w:rsidRDefault="00937A21">
      <w:pPr>
        <w:jc w:val="both"/>
        <w:rPr>
          <w:rFonts w:ascii="Open Sans" w:eastAsia="Open Sans" w:hAnsi="Open Sans" w:cs="Open Sans"/>
          <w:color w:val="073763"/>
        </w:rPr>
      </w:pPr>
      <w:r>
        <w:rPr>
          <w:rFonts w:ascii="Open Sans" w:eastAsia="Open Sans" w:hAnsi="Open Sans" w:cs="Open Sans"/>
          <w:color w:val="073763"/>
        </w:rPr>
        <w:t xml:space="preserve">Il presente Regolamento viene diffuso a tutti i dipendenti mediante apposita comunicazione e conseguentemente inserito nel Sistema documentale Aziendale e altresì pubblicato sul sito istituzionale di </w:t>
      </w:r>
      <w:proofErr w:type="spellStart"/>
      <w:r>
        <w:rPr>
          <w:rFonts w:ascii="Open Sans" w:eastAsia="Open Sans" w:hAnsi="Open Sans" w:cs="Open Sans"/>
          <w:color w:val="073763"/>
        </w:rPr>
        <w:t>PuntoZero</w:t>
      </w:r>
      <w:proofErr w:type="spellEnd"/>
      <w:r>
        <w:rPr>
          <w:rFonts w:ascii="Open Sans" w:eastAsia="Open Sans" w:hAnsi="Open Sans" w:cs="Open Sans"/>
          <w:color w:val="073763"/>
        </w:rPr>
        <w:t>,</w:t>
      </w:r>
      <w:r>
        <w:rPr>
          <w:rFonts w:ascii="Open Sans" w:eastAsia="Open Sans" w:hAnsi="Open Sans" w:cs="Open Sans"/>
          <w:color w:val="073763"/>
        </w:rPr>
        <w:t xml:space="preserve"> entrando così in vigore in pari data. </w:t>
      </w:r>
    </w:p>
    <w:sectPr w:rsidR="00D97A49">
      <w:headerReference w:type="first" r:id="rId18"/>
      <w:footerReference w:type="first" r:id="rId19"/>
      <w:pgSz w:w="11906" w:h="16838"/>
      <w:pgMar w:top="2268" w:right="1134" w:bottom="2268"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37A21">
      <w:pPr>
        <w:spacing w:after="0" w:line="240" w:lineRule="auto"/>
      </w:pPr>
      <w:r>
        <w:separator/>
      </w:r>
    </w:p>
  </w:endnote>
  <w:endnote w:type="continuationSeparator" w:id="0">
    <w:p w:rsidR="00000000" w:rsidRDefault="00937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pen Sans">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A49" w:rsidRDefault="00937A21">
    <w:pPr>
      <w:pBdr>
        <w:top w:val="nil"/>
        <w:left w:val="nil"/>
        <w:bottom w:val="nil"/>
        <w:right w:val="nil"/>
        <w:between w:val="nil"/>
      </w:pBdr>
      <w:tabs>
        <w:tab w:val="center" w:pos="4819"/>
        <w:tab w:val="right" w:pos="9638"/>
      </w:tabs>
      <w:rPr>
        <w:color w:val="000000"/>
      </w:rPr>
    </w:pPr>
    <w:r>
      <w:rPr>
        <w:noProof/>
      </w:rPr>
      <w:drawing>
        <wp:anchor distT="0" distB="0" distL="114300" distR="114300" simplePos="0" relativeHeight="251659264" behindDoc="1" locked="0" layoutInCell="1" hidden="0" allowOverlap="1">
          <wp:simplePos x="0" y="0"/>
          <wp:positionH relativeFrom="column">
            <wp:posOffset>-607059</wp:posOffset>
          </wp:positionH>
          <wp:positionV relativeFrom="paragraph">
            <wp:posOffset>-428624</wp:posOffset>
          </wp:positionV>
          <wp:extent cx="7553325" cy="114300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53325" cy="114300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37A21">
      <w:pPr>
        <w:spacing w:after="0" w:line="240" w:lineRule="auto"/>
      </w:pPr>
      <w:r>
        <w:separator/>
      </w:r>
    </w:p>
  </w:footnote>
  <w:footnote w:type="continuationSeparator" w:id="0">
    <w:p w:rsidR="00000000" w:rsidRDefault="00937A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A49" w:rsidRDefault="00937A21">
    <w:pPr>
      <w:pBdr>
        <w:top w:val="nil"/>
        <w:left w:val="nil"/>
        <w:bottom w:val="nil"/>
        <w:right w:val="nil"/>
        <w:between w:val="nil"/>
      </w:pBdr>
      <w:tabs>
        <w:tab w:val="center" w:pos="4819"/>
        <w:tab w:val="right" w:pos="9638"/>
      </w:tabs>
      <w:rPr>
        <w:color w:val="000000"/>
      </w:rPr>
    </w:pPr>
    <w:r>
      <w:rPr>
        <w:noProof/>
      </w:rPr>
      <w:drawing>
        <wp:anchor distT="0" distB="0" distL="114300" distR="114300" simplePos="0" relativeHeight="251658240" behindDoc="1" locked="0" layoutInCell="1" hidden="0" allowOverlap="1">
          <wp:simplePos x="0" y="0"/>
          <wp:positionH relativeFrom="column">
            <wp:posOffset>-603884</wp:posOffset>
          </wp:positionH>
          <wp:positionV relativeFrom="paragraph">
            <wp:posOffset>-447674</wp:posOffset>
          </wp:positionV>
          <wp:extent cx="7543800" cy="116205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43800" cy="11620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D5C42"/>
    <w:multiLevelType w:val="multilevel"/>
    <w:tmpl w:val="2BAE09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A7738BB"/>
    <w:multiLevelType w:val="multilevel"/>
    <w:tmpl w:val="5180367C"/>
    <w:lvl w:ilvl="0">
      <w:start w:val="6"/>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98F362F"/>
    <w:multiLevelType w:val="multilevel"/>
    <w:tmpl w:val="C6C297D6"/>
    <w:lvl w:ilvl="0">
      <w:start w:val="1"/>
      <w:numFmt w:val="decimal"/>
      <w:lvlText w:val="%1."/>
      <w:lvlJc w:val="left"/>
      <w:pPr>
        <w:ind w:left="720" w:hanging="360"/>
      </w:pPr>
      <w:rPr>
        <w:rFonts w:ascii="Open Sans" w:eastAsia="Open Sans" w:hAnsi="Open Sans" w:cs="Open Sans"/>
        <w:b w:val="0"/>
        <w:sz w:val="26"/>
        <w:szCs w:val="26"/>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AD73976"/>
    <w:multiLevelType w:val="multilevel"/>
    <w:tmpl w:val="605E9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113292D"/>
    <w:multiLevelType w:val="multilevel"/>
    <w:tmpl w:val="B2B43F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IT" w:vendorID="64" w:dllVersion="131078" w:nlCheck="1" w:checkStyle="0"/>
  <w:activeWritingStyle w:appName="MSWord" w:lang="en-US" w:vendorID="64" w:dllVersion="131078" w:nlCheck="1" w:checkStyle="1"/>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A49"/>
    <w:rsid w:val="00937A21"/>
    <w:rsid w:val="00D97A4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242B87"/>
  <w15:docId w15:val="{64DA0A48-81BB-4A29-85D4-F8535F657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style>
  <w:style w:type="paragraph" w:styleId="Titolo1">
    <w:name w:val="heading 1"/>
    <w:basedOn w:val="Normale"/>
    <w:next w:val="Normale"/>
    <w:pPr>
      <w:keepNext/>
      <w:keepLines/>
      <w:spacing w:before="480" w:after="120"/>
      <w:outlineLvl w:val="0"/>
    </w:pPr>
    <w:rPr>
      <w:b/>
      <w:sz w:val="48"/>
      <w:szCs w:val="48"/>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pPr>
      <w:keepNext/>
      <w:keepLines/>
      <w:spacing w:before="480" w:after="120"/>
    </w:pPr>
    <w:rPr>
      <w:b/>
      <w:sz w:val="72"/>
      <w:szCs w:val="72"/>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normattiva.it/uri-res/N2Ls?urn:nir:stato:regio.decreto:1930-10-19;1398" TargetMode="External"/><Relationship Id="rId13" Type="http://schemas.openxmlformats.org/officeDocument/2006/relationships/hyperlink" Target="https://www.normattiva.it/uri-res/N2Ls?urn:nir:stato:regio.decreto:1930-10-19;1398"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normattiva.it/uri-res/N2Ls?urn:nir:stato:regio.decreto:1930-10-19;1398" TargetMode="External"/><Relationship Id="rId12" Type="http://schemas.openxmlformats.org/officeDocument/2006/relationships/hyperlink" Target="https://www.normattiva.it/uri-res/N2Ls?urn:nir:stato:regio.decreto:1930-10-19;1398" TargetMode="External"/><Relationship Id="rId17" Type="http://schemas.openxmlformats.org/officeDocument/2006/relationships/hyperlink" Target="https://puntozeroscarl.it/trasparenza/societa-trasparente/disposizioni-generali/atti-generali/codice-disciplinare-e-di-condotta/" TargetMode="External"/><Relationship Id="rId2" Type="http://schemas.openxmlformats.org/officeDocument/2006/relationships/styles" Target="styles.xml"/><Relationship Id="rId16" Type="http://schemas.openxmlformats.org/officeDocument/2006/relationships/hyperlink" Target="https://www.normattiva.it/uri-res/N2Ls?urn:nir:stato:regio.decreto:1930-10-19;1398"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ormattiva.it/uri-res/N2Ls?urn:nir:stato:regio.decreto:1930-10-19;1398" TargetMode="External"/><Relationship Id="rId5" Type="http://schemas.openxmlformats.org/officeDocument/2006/relationships/footnotes" Target="footnotes.xml"/><Relationship Id="rId15" Type="http://schemas.openxmlformats.org/officeDocument/2006/relationships/hyperlink" Target="https://www.normattiva.it/uri-res/N2Ls?urn:nir:stato:regio.decreto:1930-10-19;1398" TargetMode="External"/><Relationship Id="rId10" Type="http://schemas.openxmlformats.org/officeDocument/2006/relationships/hyperlink" Target="https://www.normattiva.it/uri-res/N2Ls?urn:nir:stato:regio.decreto:1930-10-19;1398"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ormattiva.it/uri-res/N2Ls?urn:nir:stato:regio.decreto:1930-10-19;1398" TargetMode="External"/><Relationship Id="rId14" Type="http://schemas.openxmlformats.org/officeDocument/2006/relationships/hyperlink" Target="https://www.normattiva.it/uri-res/N2Ls?urn:nir:stato:regio.decreto:1930-10-19;1398"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2947</Words>
  <Characters>16802</Characters>
  <Application>Microsoft Office Word</Application>
  <DocSecurity>0</DocSecurity>
  <Lines>140</Lines>
  <Paragraphs>39</Paragraphs>
  <ScaleCrop>false</ScaleCrop>
  <Company>HP Inc.</Company>
  <LinksUpToDate>false</LinksUpToDate>
  <CharactersWithSpaces>19710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Laura Baciotti</cp:lastModifiedBy>
  <cp:revision>2</cp:revision>
  <dcterms:created xsi:type="dcterms:W3CDTF">2025-10-23T14:40:00Z</dcterms:created>
  <dcterms:modified xsi:type="dcterms:W3CDTF">2025-10-23T14:42:00Z</dcterms:modified>
</cp:coreProperties>
</file>