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Calibri" w:cs="Calibri" w:eastAsia="Calibri" w:hAnsi="Calibri"/>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1477010</wp:posOffset>
            </wp:positionH>
            <wp:positionV relativeFrom="paragraph">
              <wp:posOffset>265430</wp:posOffset>
            </wp:positionV>
            <wp:extent cx="3013075" cy="1047750"/>
            <wp:effectExtent b="0" l="0" r="0" t="0"/>
            <wp:wrapTopAndBottom distB="0" distT="0"/>
            <wp:docPr descr="A close up of a logo&#10;&#10;Description automatically generated" id="1650783568" name="image1.png"/>
            <a:graphic>
              <a:graphicData uri="http://schemas.openxmlformats.org/drawingml/2006/picture">
                <pic:pic>
                  <pic:nvPicPr>
                    <pic:cNvPr descr="A close up of a logo&#10;&#10;Description automatically generated" id="0" name="image1.png"/>
                    <pic:cNvPicPr preferRelativeResize="0"/>
                  </pic:nvPicPr>
                  <pic:blipFill>
                    <a:blip r:embed="rId7"/>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25"/>
        </w:tabs>
        <w:spacing w:after="0" w:before="0" w:line="360" w:lineRule="auto"/>
        <w:ind w:left="0" w:right="0" w:firstLine="0"/>
        <w:jc w:val="left"/>
        <w:rPr>
          <w:rFonts w:ascii="Calibri" w:cs="Calibri" w:eastAsia="Calibri" w:hAnsi="Calibri"/>
          <w:i w:val="0"/>
          <w:iCs w:val="0"/>
          <w:smallCaps w:val="0"/>
          <w:strike w:val="0"/>
          <w:color w:val="000000"/>
          <w:sz w:val="22"/>
          <w:szCs w:val="22"/>
          <w:u w:val="none"/>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ab/>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06">
      <w:pPr>
        <w:widowControl w:val="0"/>
        <w:spacing w:after="60" w:before="60" w:line="276" w:lineRule="auto"/>
        <w:jc w:val="both"/>
        <w:rPr>
          <w:rFonts w:ascii="Lora" w:cs="Lora" w:eastAsia="Lora" w:hAnsi="Lora"/>
          <w:b w:val="1"/>
          <w:bCs w:val="1"/>
        </w:rPr>
      </w:pPr>
      <w:r w:rsidDel="00000000" w:rsidR="00000000" w:rsidRPr="00000000">
        <w:rPr>
          <w:rtl w:val="0"/>
        </w:rPr>
      </w:r>
    </w:p>
    <w:tbl>
      <w:tblPr>
        <w:tblStyle w:val="Table1"/>
        <w:tblW w:w="9750.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750"/>
        <w:tblGridChange w:id="0">
          <w:tblGrid>
            <w:gridCol w:w="9750"/>
          </w:tblGrid>
        </w:tblGridChange>
      </w:tblGrid>
      <w:tr>
        <w:trPr>
          <w:cantSplit w:val="0"/>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07">
            <w:pPr>
              <w:keepNext w:val="1"/>
              <w:spacing w:after="240" w:line="360" w:lineRule="auto"/>
              <w:ind w:right="-40.8661417322827"/>
              <w:jc w:val="both"/>
              <w:rPr>
                <w:rFonts w:ascii="Lora" w:cs="Lora" w:eastAsia="Lora" w:hAnsi="Lora"/>
                <w:b w:val="1"/>
                <w:bCs w:val="1"/>
              </w:rPr>
            </w:pPr>
            <w:r w:rsidDel="00000000" w:rsidR="00000000" w:rsidRPr="00000000">
              <w:rPr>
                <w:rFonts w:ascii="Lora" w:cs="Lora" w:eastAsia="Lora" w:hAnsi="Lora"/>
                <w:b w:val="1"/>
                <w:bCs w:val="1"/>
                <w:rtl w:val="0"/>
              </w:rPr>
              <w:t xml:space="preserve">PROCEDURA APERTA, AI SENSI DELL’ART. 71 DEL D.LGS 36/2023, IN FORMA CENTRALIZZATA, SUDDIVIS</w:t>
            </w:r>
            <w:r w:rsidDel="00000000" w:rsidR="00000000" w:rsidRPr="00000000">
              <w:rPr>
                <w:rFonts w:ascii="Lora" w:cs="Lora" w:eastAsia="Lora" w:hAnsi="Lora"/>
                <w:b w:val="1"/>
                <w:bCs w:val="1"/>
                <w:highlight w:val="white"/>
                <w:rtl w:val="0"/>
              </w:rPr>
              <w:t xml:space="preserve">A IN 27 LOTTI FINAL</w:t>
            </w:r>
            <w:r w:rsidDel="00000000" w:rsidR="00000000" w:rsidRPr="00000000">
              <w:rPr>
                <w:rFonts w:ascii="Lora" w:cs="Lora" w:eastAsia="Lora" w:hAnsi="Lora"/>
                <w:b w:val="1"/>
                <w:bCs w:val="1"/>
                <w:rtl w:val="0"/>
              </w:rPr>
              <w:t xml:space="preserve">IZZATA ALLA STIPULA DI </w:t>
            </w:r>
            <w:r w:rsidDel="00000000" w:rsidR="00000000" w:rsidRPr="00000000">
              <w:rPr>
                <w:rFonts w:ascii="Lora" w:cs="Lora" w:eastAsia="Lora" w:hAnsi="Lora"/>
                <w:b w:val="1"/>
                <w:bCs w:val="1"/>
                <w:highlight w:val="white"/>
                <w:rtl w:val="0"/>
              </w:rPr>
              <w:t xml:space="preserve">CONVENZIONI ED ACCORDI QUADRO </w:t>
            </w:r>
            <w:r w:rsidDel="00000000" w:rsidR="00000000" w:rsidRPr="00000000">
              <w:rPr>
                <w:rFonts w:ascii="Lora" w:cs="Lora" w:eastAsia="Lora" w:hAnsi="Lora"/>
                <w:b w:val="1"/>
                <w:bCs w:val="1"/>
                <w:rtl w:val="0"/>
              </w:rPr>
              <w:t xml:space="preserve">PER LA FORNITURA DI “STENT VASCOLARI E BILIARI” OCCORRENTI ALLE AZIENDE SANITARIE ED OSPEDALIERE DELLA REGIONE UMBRIA. </w:t>
            </w:r>
          </w:p>
        </w:tc>
      </w:tr>
    </w:tbl>
    <w:p w:rsidR="00000000" w:rsidDel="00000000" w:rsidP="00000000" w:rsidRDefault="00000000" w:rsidRPr="00000000" w14:paraId="00000008">
      <w:pPr>
        <w:widowControl w:val="0"/>
        <w:spacing w:after="60" w:before="60" w:line="276" w:lineRule="auto"/>
        <w:jc w:val="both"/>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09">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A">
      <w:pPr>
        <w:pBdr>
          <w:top w:color="000000" w:space="1" w:sz="4" w:val="single"/>
          <w:left w:color="000000" w:space="4" w:sz="4" w:val="single"/>
          <w:bottom w:color="000000" w:space="1" w:sz="4" w:val="single"/>
          <w:right w:color="000000" w:space="4" w:sz="4" w:val="single"/>
        </w:pBd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B">
      <w:pPr>
        <w:pBdr>
          <w:top w:color="000000" w:space="1" w:sz="4" w:val="single"/>
          <w:left w:color="000000" w:space="4" w:sz="4" w:val="single"/>
          <w:bottom w:color="000000" w:space="1" w:sz="4" w:val="single"/>
          <w:right w:color="000000" w:space="4" w:sz="4" w:val="single"/>
        </w:pBdr>
        <w:jc w:val="left"/>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 </w:t>
        <w:tab/>
        <w:tab/>
        <w:tab/>
        <w:tab/>
        <w:t xml:space="preserve"> SCHEMA DI CONVENZIONE</w:t>
      </w: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bCs w:val="1"/>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bCs w:val="1"/>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bCs w:val="1"/>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bCs w:val="1"/>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bCs w:val="1"/>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spacing w:after="240" w:line="360" w:lineRule="auto"/>
        <w:ind w:right="-40.8661417322827"/>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PROCEDURA APERTA, AI SENSI DELL’ART. 71 DEL D.LGS 36/2023, IN FORMA CENTRALIZZATA, SUDDIVISA IN </w:t>
      </w:r>
      <w:r w:rsidDel="00000000" w:rsidR="00000000" w:rsidRPr="00000000">
        <w:rPr>
          <w:rFonts w:ascii="Calibri" w:cs="Calibri" w:eastAsia="Calibri" w:hAnsi="Calibri"/>
          <w:b w:val="1"/>
          <w:bCs w:val="1"/>
          <w:sz w:val="22"/>
          <w:szCs w:val="22"/>
          <w:highlight w:val="white"/>
          <w:rtl w:val="0"/>
        </w:rPr>
        <w:t xml:space="preserve">27 LOTTI FINALI</w:t>
      </w:r>
      <w:r w:rsidDel="00000000" w:rsidR="00000000" w:rsidRPr="00000000">
        <w:rPr>
          <w:rFonts w:ascii="Calibri" w:cs="Calibri" w:eastAsia="Calibri" w:hAnsi="Calibri"/>
          <w:b w:val="1"/>
          <w:bCs w:val="1"/>
          <w:sz w:val="22"/>
          <w:szCs w:val="22"/>
          <w:rtl w:val="0"/>
        </w:rPr>
        <w:t xml:space="preserve">ZZATA ALLA STIPULA DI CONVENZIONI ED ACCORDI QUADRO PER LA FORNITURA DI “STENT VASCOLARI E BILIARI” OCCORRENTI ALLE AZIENDE SANITARIE ED OSPEDALIERE DELLA REGIONE UMBRIA. </w:t>
      </w:r>
    </w:p>
    <w:p w:rsidR="00000000" w:rsidDel="00000000" w:rsidP="00000000" w:rsidRDefault="00000000" w:rsidRPr="00000000" w14:paraId="00000013">
      <w:pPr>
        <w:spacing w:line="360" w:lineRule="auto"/>
        <w:jc w:val="center"/>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014">
      <w:pPr>
        <w:spacing w:line="36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Lotto ____   CIG____</w:t>
      </w:r>
    </w:p>
    <w:p w:rsidR="00000000" w:rsidDel="00000000" w:rsidP="00000000" w:rsidRDefault="00000000" w:rsidRPr="00000000" w14:paraId="00000015">
      <w:pPr>
        <w:spacing w:line="36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TRA</w:t>
      </w:r>
    </w:p>
    <w:p w:rsidR="00000000" w:rsidDel="00000000" w:rsidP="00000000" w:rsidRDefault="00000000" w:rsidRPr="00000000" w14:paraId="00000016">
      <w:pPr>
        <w:tabs>
          <w:tab w:val="left" w:leader="none" w:pos="1134"/>
        </w:tabs>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PuntoZero scarl, con sede legale in Perugia, Via G.B. Pontani, 39,</w:t>
      </w:r>
      <w:r w:rsidDel="00000000" w:rsidR="00000000" w:rsidRPr="00000000">
        <w:rPr>
          <w:rFonts w:ascii="Calibri" w:cs="Calibri" w:eastAsia="Calibri" w:hAnsi="Calibri"/>
          <w:b w:val="1"/>
          <w:bCs w:val="1"/>
          <w:i w:val="1"/>
          <w:iCs w:val="1"/>
          <w:sz w:val="22"/>
          <w:szCs w:val="22"/>
          <w:rtl w:val="0"/>
        </w:rPr>
        <w:t xml:space="preserve"> </w:t>
      </w:r>
      <w:r w:rsidDel="00000000" w:rsidR="00000000" w:rsidRPr="00000000">
        <w:rPr>
          <w:rFonts w:ascii="Calibri" w:cs="Calibri" w:eastAsia="Calibri" w:hAnsi="Calibri"/>
          <w:sz w:val="22"/>
          <w:szCs w:val="22"/>
          <w:rtl w:val="0"/>
        </w:rPr>
        <w:t xml:space="preserve">C.F.</w:t>
      </w:r>
      <w:r w:rsidDel="00000000" w:rsidR="00000000" w:rsidRPr="00000000">
        <w:rPr>
          <w:rFonts w:ascii="Calibri" w:cs="Calibri" w:eastAsia="Calibri" w:hAnsi="Calibri"/>
          <w:b w:val="1"/>
          <w:bCs w:val="1"/>
          <w:i w:val="1"/>
          <w:iCs w:val="1"/>
          <w:sz w:val="22"/>
          <w:szCs w:val="22"/>
          <w:rtl w:val="0"/>
        </w:rPr>
        <w:t xml:space="preserve"> </w:t>
      </w:r>
      <w:r w:rsidDel="00000000" w:rsidR="00000000" w:rsidRPr="00000000">
        <w:rPr>
          <w:rFonts w:ascii="Calibri" w:cs="Calibri" w:eastAsia="Calibri" w:hAnsi="Calibri"/>
          <w:sz w:val="22"/>
          <w:szCs w:val="22"/>
          <w:rtl w:val="0"/>
        </w:rPr>
        <w:t xml:space="preserve">02915750547</w:t>
      </w:r>
      <w:r w:rsidDel="00000000" w:rsidR="00000000" w:rsidRPr="00000000">
        <w:rPr>
          <w:rFonts w:ascii="Calibri" w:cs="Calibri" w:eastAsia="Calibri" w:hAnsi="Calibri"/>
          <w:b w:val="1"/>
          <w:bCs w:val="1"/>
          <w:i w:val="1"/>
          <w:iCs w:val="1"/>
          <w:sz w:val="22"/>
          <w:szCs w:val="22"/>
          <w:rtl w:val="0"/>
        </w:rPr>
        <w:t xml:space="preserve">,</w:t>
      </w:r>
      <w:r w:rsidDel="00000000" w:rsidR="00000000" w:rsidRPr="00000000">
        <w:rPr>
          <w:rFonts w:ascii="Calibri" w:cs="Calibri" w:eastAsia="Calibri" w:hAnsi="Calibri"/>
          <w:sz w:val="22"/>
          <w:szCs w:val="22"/>
          <w:rtl w:val="0"/>
        </w:rPr>
        <w:t xml:space="preserve"> in persona di _____________nato/a _________________, Prov. ______, il ____________, in qualità di ________________________, autorizzata alla stipula della presente Convenzione in virtù dei poteri conferitigli con _______________________________,</w:t>
      </w:r>
      <w:r w:rsidDel="00000000" w:rsidR="00000000" w:rsidRPr="00000000">
        <w:rPr>
          <w:rFonts w:ascii="Calibri" w:cs="Calibri" w:eastAsia="Calibri" w:hAnsi="Calibri"/>
          <w:b w:val="1"/>
          <w:bCs w:val="1"/>
          <w:i w:val="1"/>
          <w:iCs w:val="1"/>
          <w:sz w:val="22"/>
          <w:szCs w:val="22"/>
          <w:rtl w:val="0"/>
        </w:rPr>
        <w:t xml:space="preserve"> </w:t>
      </w:r>
      <w:r w:rsidDel="00000000" w:rsidR="00000000" w:rsidRPr="00000000">
        <w:rPr>
          <w:rFonts w:ascii="Calibri" w:cs="Calibri" w:eastAsia="Calibri" w:hAnsi="Calibri"/>
          <w:sz w:val="22"/>
          <w:szCs w:val="22"/>
          <w:rtl w:val="0"/>
        </w:rPr>
        <w:t xml:space="preserve">(di seguito nominata, per brevità, anche PuntoZero);</w:t>
      </w:r>
    </w:p>
    <w:p w:rsidR="00000000" w:rsidDel="00000000" w:rsidP="00000000" w:rsidRDefault="00000000" w:rsidRPr="00000000" w14:paraId="00000017">
      <w:pPr>
        <w:keepNext w:val="0"/>
        <w:spacing w:line="36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018">
      <w:pPr>
        <w:spacing w:line="360" w:lineRule="auto"/>
        <w:jc w:val="both"/>
        <w:rPr>
          <w:rFonts w:ascii="Calibri" w:cs="Calibri" w:eastAsia="Calibri" w:hAnsi="Calibri"/>
          <w:sz w:val="22"/>
          <w:szCs w:val="22"/>
        </w:rPr>
      </w:pPr>
      <w:r w:rsidDel="00000000" w:rsidR="00000000" w:rsidRPr="00000000">
        <w:rPr>
          <w:rFonts w:ascii="Calibri" w:cs="Calibri" w:eastAsia="Calibri" w:hAnsi="Calibri"/>
          <w:b w:val="1"/>
          <w:bCs w:val="1"/>
          <w:i w:val="1"/>
          <w:iCs w:val="1"/>
          <w:sz w:val="22"/>
          <w:szCs w:val="22"/>
          <w:rtl w:val="0"/>
        </w:rPr>
        <w:t xml:space="preserve">___</w:t>
      </w:r>
      <w:r w:rsidDel="00000000" w:rsidR="00000000" w:rsidRPr="00000000">
        <w:rPr>
          <w:rFonts w:ascii="Calibri" w:cs="Calibri" w:eastAsia="Calibri" w:hAnsi="Calibri"/>
          <w:sz w:val="22"/>
          <w:szCs w:val="22"/>
          <w:rtl w:val="0"/>
        </w:rPr>
        <w:t xml:space="preserve">, sede legale in ______, via _______, iscritta al Registro delle Imprese presso la C.C.I.A.A. di_________ al n. ______, P. IVA_________, domiciliata ai fini del presente atto in _______, via ________, in persona del _______________ legale rappresentante _________, giusti poteri allo stesso conferiti da _______ (di seguito nominata, per brevità, anche “</w:t>
      </w:r>
      <w:r w:rsidDel="00000000" w:rsidR="00000000" w:rsidRPr="00000000">
        <w:rPr>
          <w:rFonts w:ascii="Calibri" w:cs="Calibri" w:eastAsia="Calibri" w:hAnsi="Calibri"/>
          <w:b w:val="1"/>
          <w:bCs w:val="1"/>
          <w:i w:val="1"/>
          <w:iCs w:val="1"/>
          <w:sz w:val="22"/>
          <w:szCs w:val="22"/>
          <w:rtl w:val="0"/>
        </w:rPr>
        <w:t xml:space="preserve">Fornitore</w:t>
      </w: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019">
      <w:pPr>
        <w:spacing w:line="360" w:lineRule="auto"/>
        <w:jc w:val="center"/>
        <w:rPr>
          <w:rFonts w:ascii="Calibri" w:cs="Calibri" w:eastAsia="Calibri" w:hAnsi="Calibri"/>
          <w:b w:val="1"/>
          <w:bCs w:val="1"/>
          <w:i w:val="1"/>
          <w:iCs w:val="1"/>
          <w:smallCaps w:val="1"/>
          <w:sz w:val="22"/>
          <w:szCs w:val="22"/>
        </w:rPr>
      </w:pPr>
      <w:r w:rsidDel="00000000" w:rsidR="00000000" w:rsidRPr="00000000">
        <w:rPr>
          <w:rFonts w:ascii="Calibri" w:cs="Calibri" w:eastAsia="Calibri" w:hAnsi="Calibri"/>
          <w:b w:val="1"/>
          <w:bCs w:val="1"/>
          <w:i w:val="1"/>
          <w:iCs w:val="1"/>
          <w:smallCaps w:val="1"/>
          <w:sz w:val="22"/>
          <w:szCs w:val="22"/>
          <w:rtl w:val="0"/>
        </w:rPr>
        <w:t xml:space="preserve">OPPURE</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both"/>
        <w:rPr>
          <w:rFonts w:ascii="Calibri" w:cs="Calibri" w:eastAsia="Calibri" w:hAnsi="Calibri"/>
          <w:i w:val="0"/>
          <w:iCs w:val="0"/>
          <w:smallCaps w:val="0"/>
          <w:strike w:val="0"/>
          <w:color w:val="000000"/>
          <w:sz w:val="22"/>
          <w:szCs w:val="22"/>
          <w:u w:val="none"/>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w:t>
      </w:r>
      <w:r w:rsidDel="00000000" w:rsidR="00000000" w:rsidRPr="00000000">
        <w:rPr>
          <w:rFonts w:ascii="Calibri" w:cs="Calibri" w:eastAsia="Calibri" w:hAnsi="Calibri"/>
          <w:b w:val="1"/>
          <w:bCs w:val="1"/>
          <w:i w:val="1"/>
          <w:iCs w:val="1"/>
          <w:smallCaps w:val="0"/>
          <w:strike w:val="0"/>
          <w:color w:val="000000"/>
          <w:sz w:val="22"/>
          <w:szCs w:val="22"/>
          <w:u w:val="none"/>
          <w:vertAlign w:val="baseline"/>
          <w:rtl w:val="0"/>
        </w:rPr>
        <w:t xml:space="preserve">___</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sede legale in _______, via _______, iscritta al Registro delle Imprese presso la C.C.I.A.A. di_______ al n. ________, P. IVA _______, domiciliata ai fini del presente atto in ________, via _________, in persona del ________ legale rappresentante _____________, nella sua qualità di impresa mandataria capo-gruppo del Raggruppamento Temporaneo tra, oltre alla stessa, la mandante _____</w:t>
      </w:r>
      <w:r w:rsidDel="00000000" w:rsidR="00000000" w:rsidRPr="00000000">
        <w:rPr>
          <w:rFonts w:ascii="Calibri" w:cs="Calibri" w:eastAsia="Calibri" w:hAnsi="Calibri"/>
          <w:b w:val="1"/>
          <w:bCs w:val="1"/>
          <w:i w:val="1"/>
          <w:iCs w:val="1"/>
          <w:smallCaps w:val="0"/>
          <w:strike w:val="0"/>
          <w:color w:val="000000"/>
          <w:sz w:val="22"/>
          <w:szCs w:val="22"/>
          <w:u w:val="none"/>
          <w:vertAlign w:val="baseline"/>
          <w:rtl w:val="0"/>
        </w:rPr>
        <w:t xml:space="preserve">___</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sede legale in _______, Via _______, iscritta al Registro delle Imprese presso la C.C.I.A.A. di _______ al n. _______, P. IVA _______, domiciliata ai fini del presente atto in _______, via _______, e  la mandante ____</w:t>
      </w:r>
      <w:r w:rsidDel="00000000" w:rsidR="00000000" w:rsidRPr="00000000">
        <w:rPr>
          <w:rFonts w:ascii="Calibri" w:cs="Calibri" w:eastAsia="Calibri" w:hAnsi="Calibri"/>
          <w:b w:val="1"/>
          <w:bCs w:val="1"/>
          <w:i w:val="1"/>
          <w:iCs w:val="1"/>
          <w:smallCaps w:val="0"/>
          <w:strike w:val="0"/>
          <w:color w:val="000000"/>
          <w:sz w:val="22"/>
          <w:szCs w:val="22"/>
          <w:u w:val="none"/>
          <w:vertAlign w:val="baseline"/>
          <w:rtl w:val="0"/>
        </w:rPr>
        <w:t xml:space="preserve">___</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sede legale in _______, via _______, iscritta al Registro delle Imprese presso la C.C.I.A.A. di ______ al n. ______, P. IVA ______, domiciliata ai fini del presente atto in _______, via _______, giusta mandato collettivo speciale con rappresentanza autenticato dal notaio in ______,_____________, repertorio n. _____ (di seguito nominata, per brevità, anche “</w:t>
      </w:r>
      <w:r w:rsidDel="00000000" w:rsidR="00000000" w:rsidRPr="00000000">
        <w:rPr>
          <w:rFonts w:ascii="Calibri" w:cs="Calibri" w:eastAsia="Calibri" w:hAnsi="Calibri"/>
          <w:b w:val="1"/>
          <w:bCs w:val="1"/>
          <w:i w:val="1"/>
          <w:iCs w:val="1"/>
          <w:smallCaps w:val="0"/>
          <w:strike w:val="0"/>
          <w:color w:val="000000"/>
          <w:sz w:val="22"/>
          <w:szCs w:val="22"/>
          <w:u w:val="none"/>
          <w:vertAlign w:val="baseline"/>
          <w:rtl w:val="0"/>
        </w:rPr>
        <w:t xml:space="preserve">Fornitore</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bCs w:val="1"/>
          <w:i w:val="0"/>
          <w:iCs w:val="0"/>
          <w:smallCaps w:val="0"/>
          <w:strike w:val="0"/>
          <w:color w:val="000000"/>
          <w:sz w:val="22"/>
          <w:szCs w:val="22"/>
          <w:u w:val="none"/>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PREMESSO</w:t>
      </w:r>
    </w:p>
    <w:p w:rsidR="00000000" w:rsidDel="00000000" w:rsidP="00000000" w:rsidRDefault="00000000" w:rsidRPr="00000000" w14:paraId="0000001C">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b w:val="0"/>
          <w:bCs w:val="0"/>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PuntoZero, con Determinazione n. _________ del __________, ha indetto una “ </w:t>
      </w:r>
      <w:r w:rsidDel="00000000" w:rsidR="00000000" w:rsidRPr="00000000">
        <w:rPr>
          <w:rFonts w:ascii="Calibri" w:cs="Calibri" w:eastAsia="Calibri" w:hAnsi="Calibri"/>
          <w:sz w:val="22"/>
          <w:szCs w:val="22"/>
          <w:rtl w:val="0"/>
        </w:rPr>
        <w:t xml:space="preserve">Procedura aperta, ai sensi dell’art. 71 del d.lgs 36/2023, in forma centralizzata, suddivisa in 4 lotti finalizzata alla stipula di convenzioni ed accordi quadro per la fornitura di “Stent vascolari e biliari” occorrenti alle Aziende Sanitarie ed della Regione Umbria</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il cui bando è stato pubblicato sulla GUUE n.__________ del __________;</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b w:val="0"/>
          <w:bCs w:val="0"/>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con Determinazione n.___________ del </w:t>
      </w:r>
      <w:r w:rsidDel="00000000" w:rsidR="00000000" w:rsidRPr="00000000">
        <w:rPr>
          <w:rFonts w:ascii="Calibri" w:cs="Calibri" w:eastAsia="Calibri" w:hAnsi="Calibri"/>
          <w:sz w:val="22"/>
          <w:szCs w:val="22"/>
          <w:rtl w:val="0"/>
        </w:rPr>
        <w:t xml:space="preserve">______________ di</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PuntoZero, il Fornitore è risultato aggiudicatario del Lotto ____ della procedura di gara e, per l’effetto, ha manifestato espressamente la volontà di impegnarsi a fornire i </w:t>
      </w:r>
      <w:r w:rsidDel="00000000" w:rsidR="00000000" w:rsidRPr="00000000">
        <w:rPr>
          <w:rFonts w:ascii="Calibri" w:cs="Calibri" w:eastAsia="Calibri" w:hAnsi="Calibri"/>
          <w:sz w:val="22"/>
          <w:szCs w:val="22"/>
          <w:rtl w:val="0"/>
        </w:rPr>
        <w:t xml:space="preserve">beni</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oggetto della presente Convenzione ed eseguire gli Ordinativi di Fornitura, alle condizioni, modalità e termini di seguito stabiliti;</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b w:val="0"/>
          <w:bCs w:val="0"/>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l’obbligo del Fornitore di prestare quanto oggetto della presente Convenzione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sussiste fino alla concorrenza dell’importo massimo spendibile, nei modi e nelle forme disciplinati dalla presente Convenzione e da tutta la documentazione di gara, ai prezzi unitari, alle condizioni, alle modalità ed ai termini stabiliti;</w:t>
      </w:r>
      <w:r w:rsidDel="00000000" w:rsidR="00000000" w:rsidRPr="00000000">
        <w:rPr>
          <w:rtl w:val="0"/>
        </w:rPr>
      </w:r>
    </w:p>
    <w:p w:rsidR="00000000" w:rsidDel="00000000" w:rsidP="00000000" w:rsidRDefault="00000000" w:rsidRPr="00000000" w14:paraId="0000001F">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b w:val="0"/>
          <w:bCs w:val="0"/>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i singoli contratti vengono conclusi a tutti gli effetti tra le singole Amministrazioni, da una parte, ed il Fornitore, dall’altra parte, attraverso l’emissione degli Ordinativi di Fornitura (i.e. contratti);</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b w:val="0"/>
          <w:bCs w:val="0"/>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il Fornitore dichiara che quanto risulta dalla presente Convenzione, dal Bando di gara, dal Disciplinare di gara e dagli allegati, definisce in modo adeguato e completo l’oggetto delle prestazioni da fornire e, in ogni caso, ha potuto acquisire tutti gli elementi per una idonea valutazione tecnica ed economica delle stesse e per la formulazione dell’offerta;</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b w:val="0"/>
          <w:bCs w:val="0"/>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il Fornitore ha presentato valida documentazione amministrativa, tecnica e l’offerta economica ai fini della stipula della presente Convenzione;</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b w:val="0"/>
          <w:bCs w:val="0"/>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nei confronti del Fornitore sono state esperite le verifiche concernenti le dichiarazioni presentate in sede di gara e lo stesso ha presentato quanto previsto nel Disciplinare di gara e nei suoi allegati per la stipula della Convenzione;</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b w:val="0"/>
          <w:bCs w:val="0"/>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il Fornitore ha stipulato/in essere una polizza assicurativa per la responsabilità civile, richiesta ai fini di legge nonché per la stipula della presente Convenzione;</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rFonts w:ascii="Calibri" w:cs="Calibri" w:eastAsia="Calibri" w:hAnsi="Calibri"/>
          <w:b w:val="0"/>
          <w:bCs w:val="0"/>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il Fornitore ha presentato l’autodichiarazione circa il possesso dei requisiti di idoneità tecnica e professionale, di cui all’articolo 26 comma 1 lettera a) del Decreto Legislativo 81 del 2008 e s.m.i., nonché l’ulteriore documentazione richiesta ai fini della stipulazione della presente Convenzione;</w:t>
      </w:r>
      <w:r w:rsidDel="00000000" w:rsidR="00000000" w:rsidRPr="00000000">
        <w:rPr>
          <w:rFonts w:ascii="Calibri" w:cs="Calibri" w:eastAsia="Calibri" w:hAnsi="Calibri"/>
          <w:i w:val="0"/>
          <w:iCs w:val="0"/>
          <w:smallCaps w:val="0"/>
          <w:strike w:val="0"/>
          <w:color w:val="000000"/>
          <w:sz w:val="22"/>
          <w:szCs w:val="22"/>
          <w:u w:val="single"/>
          <w:vertAlign w:val="baseline"/>
          <w:rtl w:val="0"/>
        </w:rPr>
        <w:t xml:space="preserve"> </w:t>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b w:val="0"/>
          <w:bCs w:val="0"/>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la presente Convenzione non è fonte di obbligazione per PuntoZero nei confronti del Fornitore, rappresentando in ogni caso la medesima Convenzione le condizioni generali delle prestazioni che verranno concluse dalle singole Amministrazioni Contraenti con l’emissione dei relativi Ordinativi di Fornitura i quali, nei limiti ivi previsti, saranno per ciascuna delle stesse fonti di obbligazione;</w:t>
      </w: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b w:val="0"/>
          <w:bCs w:val="0"/>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con riferimento all’articolo 53, comma 16-ter, d.lgs. 165/2001, il Fornitore, sottoscrivendo la presente Convenzione</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attesta altresì di non aver concluso contratti di lavoro subordinato o autonomo e comunque di non aver conferito incarichi ad ex dipendenti che hanno esercitato poteri autoritativi o negoziali per conto del Committente e/o della Stazione Appaltante nei propri confronti per il triennio;</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b w:val="0"/>
          <w:bCs w:val="0"/>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che resta espressamente inteso che PuntoZero non potrà in nessun caso essere ritenuta responsabile per atti o attività degli Enti Contraenti; parimenti, ciascun Ente Contraente sarà considerato responsabile unicamente e limitatamente per le obbligazioni nascenti dagli Ordinativi di Fornitura da ciascuno degli stessi emessi;</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tabs>
          <w:tab w:val="left" w:leader="none" w:pos="1440"/>
        </w:tabs>
        <w:spacing w:after="0" w:before="0" w:line="360" w:lineRule="auto"/>
        <w:ind w:left="426" w:right="0" w:hanging="426"/>
        <w:jc w:val="both"/>
        <w:rPr>
          <w:rFonts w:ascii="Calibri" w:cs="Calibri" w:eastAsia="Calibri" w:hAnsi="Calibri"/>
          <w:b w:val="0"/>
          <w:bCs w:val="0"/>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sottoscrivendo la presente Convenzione, si impegna a rispettare il Codice di Comportamento del personale di PuntoZero disponibile al link: https://puntozeroscarl.it/trasparenza/societa-trasparente/disposizioni-generali/atti-generali/codice-disciplinare-e-di-condotta/, che espressamente dispone, all’art. 7, l’obbligo di astensione in capo al dipendente che, nello svolgimento delle attività inerenti alle sue mansioni, si renda conto di trovarsi in situazione di conflitto di interessi, anche potenziale, le quali dovranno essere comunicate tempestivamente.</w:t>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240" w:before="0" w:line="360" w:lineRule="auto"/>
        <w:ind w:left="709" w:right="0" w:firstLine="0"/>
        <w:jc w:val="center"/>
        <w:rPr>
          <w:rFonts w:ascii="Calibri" w:cs="Calibri" w:eastAsia="Calibri" w:hAnsi="Calibri"/>
          <w:i w:val="1"/>
          <w:iCs w:val="1"/>
          <w:smallCaps w:val="0"/>
          <w:strike w:val="0"/>
          <w:color w:val="000000"/>
          <w:sz w:val="22"/>
          <w:szCs w:val="22"/>
          <w:u w:val="none"/>
          <w:vertAlign w:val="baseline"/>
        </w:rPr>
      </w:pPr>
      <w:r w:rsidDel="00000000" w:rsidR="00000000" w:rsidRPr="00000000">
        <w:rPr>
          <w:rFonts w:ascii="Calibri" w:cs="Calibri" w:eastAsia="Calibri" w:hAnsi="Calibri"/>
          <w:i w:val="1"/>
          <w:iCs w:val="1"/>
          <w:smallCaps w:val="0"/>
          <w:strike w:val="0"/>
          <w:color w:val="000000"/>
          <w:sz w:val="22"/>
          <w:szCs w:val="22"/>
          <w:u w:val="none"/>
          <w:vertAlign w:val="baseline"/>
          <w:rtl w:val="0"/>
        </w:rPr>
        <w:t xml:space="preserve">Ciò premesso, tra le parti come in epigrafe rappresentate e domiciliate</w:t>
      </w:r>
    </w:p>
    <w:p w:rsidR="00000000" w:rsidDel="00000000" w:rsidP="00000000" w:rsidRDefault="00000000" w:rsidRPr="00000000" w14:paraId="0000002A">
      <w:pPr>
        <w:spacing w:after="240" w:line="36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SI CONVIENE E SI STIPULA QUANTO SEGUE</w:t>
      </w:r>
    </w:p>
    <w:p w:rsidR="00000000" w:rsidDel="00000000" w:rsidP="00000000" w:rsidRDefault="00000000" w:rsidRPr="00000000" w14:paraId="0000002B">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gjdgxs" w:id="0"/>
      <w:bookmarkEnd w:id="0"/>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Valore delle premesse e degli allegati</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Calibri" w:cs="Calibri" w:eastAsia="Calibri" w:hAnsi="Calibri"/>
          <w:i w:val="0"/>
          <w:iCs w:val="0"/>
          <w:smallCaps w:val="0"/>
          <w:strike w:val="0"/>
          <w:color w:val="000000"/>
          <w:sz w:val="22"/>
          <w:szCs w:val="22"/>
          <w:u w:val="none"/>
          <w:vertAlign w:val="baseline"/>
        </w:rPr>
      </w:pPr>
      <w:bookmarkStart w:colFirst="0" w:colLast="0" w:name="_heading=h.30j0zll" w:id="1"/>
      <w:bookmarkEnd w:id="1"/>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Le premesse di cui sopra, gli Atti e i documenti richiamati nelle medesime premesse e nella restante parte del presente Atto, il Capitolato Tecnico, l’elenco dei beni aggiudicati al Fornitore, l’Offerta Tecnica e l’Offerta Economica sono fonte delle obbligazioni oggetto della presente Convenzione.</w:t>
      </w:r>
    </w:p>
    <w:p w:rsidR="00000000" w:rsidDel="00000000" w:rsidP="00000000" w:rsidRDefault="00000000" w:rsidRPr="00000000" w14:paraId="0000002D">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Definizioni</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Calibri" w:cs="Calibri" w:eastAsia="Calibri" w:hAnsi="Calibri"/>
          <w:i w:val="0"/>
          <w:iCs w:val="0"/>
          <w:smallCaps w:val="0"/>
          <w:strike w:val="0"/>
          <w:color w:val="000000"/>
          <w:sz w:val="22"/>
          <w:szCs w:val="22"/>
          <w:u w:val="none"/>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Nell’ambito della Convenzione si intende per:</w:t>
      </w:r>
    </w:p>
    <w:p w:rsidR="00000000" w:rsidDel="00000000" w:rsidP="00000000" w:rsidRDefault="00000000" w:rsidRPr="00000000" w14:paraId="0000002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b w:val="0"/>
          <w:bCs w:val="0"/>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Amministrazioni Contraenti:</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Aziende Sanitarie presso le quali il Fornitore si impegna a eseguire le forniture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richiest</w:t>
      </w:r>
      <w:r w:rsidDel="00000000" w:rsidR="00000000" w:rsidRPr="00000000">
        <w:rPr>
          <w:rFonts w:ascii="Calibri" w:cs="Calibri" w:eastAsia="Calibri" w:hAnsi="Calibri"/>
          <w:sz w:val="22"/>
          <w:szCs w:val="22"/>
          <w:rtl w:val="0"/>
        </w:rPr>
        <w:t xml:space="preserve">e</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b w:val="0"/>
          <w:bCs w:val="0"/>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Convenzione:</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il presente Atto compresi tutti i suoi allegati, nonché i documenti ivi richiamati;</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Fornitore</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l’Impresa, il Raggruppamento Temporaneo d’Imprese o il Consorzio o la Rete di Imprese risultata/o aggiudicataria/o e che conseguentemente sottoscrive la presente Convenzione</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obbligandosi a quanto nella stessa previsto e, comunque, ad eseguire gli Ordinativi di Fornitura;</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Ordinativo di Fornitura e/o Ordinativo Principale (i.e. contratto)</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il documento con il quale le Amministrazioni Contraenti comunicano la volontà di acquisire le prestazioni oggetto della Convenzione, impegnando il Fornitore all’esecuzione della prestazione richiesta;</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Calibri" w:cs="Calibri" w:eastAsia="Calibri" w:hAnsi="Calibri"/>
          <w:b w:val="0"/>
          <w:bCs w:val="0"/>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Ordinativo di Fornitura Aggiuntivo: </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documento con il quale le Amministrazioni contraenti integrano/modificano l’Ordinativo Principale di Fornitura, nel rispetto dei limiti e delle modalità previste nella presente Convenzione;</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40" w:before="0" w:line="360" w:lineRule="auto"/>
        <w:ind w:left="284" w:right="0" w:hanging="284"/>
        <w:jc w:val="both"/>
        <w:rPr>
          <w:rFonts w:ascii="Calibri" w:cs="Calibri" w:eastAsia="Calibri" w:hAnsi="Calibri"/>
          <w:b w:val="0"/>
          <w:bCs w:val="0"/>
          <w:i w:val="0"/>
          <w:iCs w:val="0"/>
          <w:smallCaps w:val="0"/>
          <w:strike w:val="0"/>
          <w:color w:val="000000"/>
          <w:sz w:val="22"/>
          <w:szCs w:val="22"/>
          <w:vertAlign w:val="baseline"/>
        </w:rPr>
      </w:pPr>
      <w:bookmarkStart w:colFirst="0" w:colLast="0" w:name="_heading=h.1fob9te" w:id="2"/>
      <w:bookmarkEnd w:id="2"/>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Sito</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spazio web sul Portale internet all’indirizzo </w:t>
      </w:r>
      <w:r w:rsidDel="00000000" w:rsidR="00000000" w:rsidRPr="00000000">
        <w:rPr>
          <w:rFonts w:ascii="Calibri" w:cs="Calibri" w:eastAsia="Calibri" w:hAnsi="Calibri"/>
          <w:i w:val="0"/>
          <w:iCs w:val="0"/>
          <w:smallCaps w:val="0"/>
          <w:strike w:val="0"/>
          <w:color w:val="0000ff"/>
          <w:sz w:val="22"/>
          <w:szCs w:val="22"/>
          <w:u w:val="single"/>
          <w:vertAlign w:val="baseline"/>
          <w:rtl w:val="0"/>
        </w:rPr>
        <w:t xml:space="preserve">https://puntozeroscarl.it/bandi-e-gare/cra/,</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dedicato e gestito da PuntoZero, contenente un’area riservata a ciascun Bando di Gara.</w:t>
      </w:r>
      <w:r w:rsidDel="00000000" w:rsidR="00000000" w:rsidRPr="00000000">
        <w:rPr>
          <w:rtl w:val="0"/>
        </w:rPr>
      </w:r>
    </w:p>
    <w:p w:rsidR="00000000" w:rsidDel="00000000" w:rsidP="00000000" w:rsidRDefault="00000000" w:rsidRPr="00000000" w14:paraId="00000035">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Norme regolatrici e disciplina applicabile</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L'erogazione dei beni oggetto della presente Convenzione e degli Ordinativi di Fornitura è regolata in via gradata:</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dalle clausole della presente Convenzione e dagli Allegati ivi richiamati, in particolare dal Capitolato Tecnico, dall’Offerta Tecnica e dall’Offerta Economica dell’Aggiudicatario, che costituiscono la manifestazione integrale di tutti gli accordi intervenuti con il Fornitore relativamente alle attività e prestazioni contrattuali;</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dai regolamenti di accesso e utilizzo delle Convenzione riportati sul Sito di cui il Fornitore dichiara di avere esatta conoscenza e che, sebbene non siano materialmente allegati, fanno parte del presente Atto;</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dalle disposizioni di cui al D. Lgs. n. 36/2023 e s.m. e comunque dalle norme di settore in materia di appalti pubblici;</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dal Codice Civile e dalle altre disposizioni normative in vigore in materia di contratti di diritto privato.</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In caso di difficoltà interpretative tra quanto contenuto nel Capitolato Tecnico e suoi allegati e quanto dichiarato nell’Offerta Tecnica, prevarrà quanto contenuto </w:t>
      </w:r>
      <w:r w:rsidDel="00000000" w:rsidR="00000000" w:rsidRPr="00000000">
        <w:rPr>
          <w:rFonts w:ascii="Calibri" w:cs="Calibri" w:eastAsia="Calibri" w:hAnsi="Calibri"/>
          <w:sz w:val="22"/>
          <w:szCs w:val="22"/>
          <w:rtl w:val="0"/>
        </w:rPr>
        <w:t xml:space="preserve">nel</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Capitolato Tecnico e suoi allegati, fatto comunque salvo il caso in cui l’Offerta Tecnica contenga, a giudizio di PuntoZero, previsioni migliorative rispetto a quelle contenute </w:t>
      </w:r>
      <w:r w:rsidDel="00000000" w:rsidR="00000000" w:rsidRPr="00000000">
        <w:rPr>
          <w:rFonts w:ascii="Calibri" w:cs="Calibri" w:eastAsia="Calibri" w:hAnsi="Calibri"/>
          <w:sz w:val="22"/>
          <w:szCs w:val="22"/>
          <w:rtl w:val="0"/>
        </w:rPr>
        <w:t xml:space="preserve">nel</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Capitolato Tecnico e suoi allegati. </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Le clausole della Convenzione sono sostituite, modificate o abrogate automaticamente per effetto di norme aventi carattere cogente contenute in leggi o regolamenti che entreranno in vigore successivamente, fermo restando che in ogni caso, anche ove intervengano modificazioni autoritative dei prezzi migliorative per il Fornitore, quest’ultimo rinuncia a promuovere azioni o ad opporre eccezioni rivolte a sospendere o a risolvere il rapporto contrattuale in essere.</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L’aggiudicatario è tenuto all’esatta osservanza di tutte le leggi, regolamenti e norme vigenti in materia comprese quelle che potessero essere emanate in corso di Convenzione.</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In ordine all’esecuzione contrattuale, resta nell’esclusiva competenza di PuntoZero, la titolarità della gestione giuridico/amministrativa delle seguenti attività:</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gestione dell’eventuale contenzioso legato alla procedura di gara;</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custodia della documentazione tecnica dei prodotti oggetto di fornitura;</w:t>
      </w: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richiesta e custodia del deposito cauzionale definitivo;</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993" w:right="0" w:firstLine="0"/>
        <w:jc w:val="both"/>
        <w:rPr>
          <w:rFonts w:ascii="Calibri" w:cs="Calibri" w:eastAsia="Calibri" w:hAnsi="Calibri"/>
          <w:i w:val="0"/>
          <w:iCs w:val="0"/>
          <w:smallCaps w:val="0"/>
          <w:strike w:val="0"/>
          <w:color w:val="000000"/>
          <w:sz w:val="22"/>
          <w:szCs w:val="22"/>
          <w:u w:val="none"/>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stesura e sottoscrizione della presente Convenzione con il Fornitore (non vincolante in assenza di Ordinativi di Fornitura da parte delle Amministrazioni).</w:t>
      </w:r>
    </w:p>
    <w:p w:rsidR="00000000" w:rsidDel="00000000" w:rsidP="00000000" w:rsidRDefault="00000000" w:rsidRPr="00000000" w14:paraId="0000004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Resta nell’esclusiva competenza di ciascuna Amministrazione contraente:</w:t>
      </w:r>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nomina del Responsabile del procedimento per la gestione del contratto e nomina del DEC laddove previsto;</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emissione di Ordinativi di fornitura;</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verifica quali-quantitativa di cui al successivo articolo 30;</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ricevimento fatture e relativi pagamenti;</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360" w:lineRule="auto"/>
        <w:ind w:left="993"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gestione dei rapporti negoziali, e dell’eventuale contenzioso, conseguenti all’esecuzione degli Ordinativi di fornitura;</w:t>
      </w: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240" w:before="0" w:line="360" w:lineRule="auto"/>
        <w:ind w:left="993"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ogni altra attività non ricompresa al precedente comma 5.</w:t>
      </w:r>
      <w:r w:rsidDel="00000000" w:rsidR="00000000" w:rsidRPr="00000000">
        <w:rPr>
          <w:rtl w:val="0"/>
        </w:rPr>
      </w:r>
    </w:p>
    <w:p w:rsidR="00000000" w:rsidDel="00000000" w:rsidP="00000000" w:rsidRDefault="00000000" w:rsidRPr="00000000" w14:paraId="0000004A">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3znysh7" w:id="3"/>
      <w:bookmarkEnd w:id="3"/>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Oggetto</w:t>
      </w: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La Convenzione definisce la disciplina normativa e contrattuale, comprese le modalità di conclusione ed esecuzione dei contratti per l’affidamento di </w:t>
      </w:r>
      <w:r w:rsidDel="00000000" w:rsidR="00000000" w:rsidRPr="00000000">
        <w:rPr>
          <w:rFonts w:ascii="Calibri" w:cs="Calibri" w:eastAsia="Calibri" w:hAnsi="Calibri"/>
          <w:sz w:val="22"/>
          <w:szCs w:val="22"/>
          <w:rtl w:val="0"/>
        </w:rPr>
        <w:t xml:space="preserve">“Procedura Aperta, ai sensi dell’art. 71 del d.lgs 36/2023, in forma centralizzata, suddivisa in 4 lotti finalizzata alla stipula di convenzioni ed accordi quadro per la fornitura di “Stent Vascolari e biliari” occorrenti alle Aziende Sanitarie ed della Regione Umbria</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che qui si intendono integralmente richiamati, le cui prestazioni sono dettagliatamente descritti </w:t>
      </w:r>
      <w:r w:rsidDel="00000000" w:rsidR="00000000" w:rsidRPr="00000000">
        <w:rPr>
          <w:rFonts w:ascii="Calibri" w:cs="Calibri" w:eastAsia="Calibri" w:hAnsi="Calibri"/>
          <w:sz w:val="22"/>
          <w:szCs w:val="22"/>
          <w:rtl w:val="0"/>
        </w:rPr>
        <w:t xml:space="preserve">nel </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Capitolato Tecnico.</w:t>
      </w: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Con la Convenzione, il Fornitore si obbliga irrevocabilmente nei confronti delle Amministrazioni a fornire i beni del presente Atto, con le caratteristiche tecniche e di conformità nonché a prestare tutti i servizi secondo le modalità indicate nel Capitolato Tecnico e nell’Offerta Tecnica, nonché a prestare tutti i servizi connessi nella misura richiesta dalle stesse Amministrazioni Contraenti mediante gli Ordinativi di Fornitura, il tutto nei limiti del valore della Convenzione, pari a Euro___________,00, IVA esclusa.</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bookmarkStart w:colFirst="0" w:colLast="0" w:name="_heading=h.2et92p0" w:id="4"/>
      <w:bookmarkEnd w:id="4"/>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Con l’emissione dell’Ordinativo di Fornitura le Amministrazioni danno origine ad un contratto per la fornitura dei beni oggetto di gara di durata pari a  48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mesi </w:t>
      </w:r>
      <w:r w:rsidDel="00000000" w:rsidR="00000000" w:rsidRPr="00000000">
        <w:rPr>
          <w:rFonts w:ascii="Calibri" w:cs="Calibri" w:eastAsia="Calibri" w:hAnsi="Calibri"/>
          <w:sz w:val="22"/>
          <w:szCs w:val="22"/>
          <w:rtl w:val="0"/>
        </w:rPr>
        <w:t xml:space="preserve">dalla data di stipula della convenzione. </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In casi eccezionali, gli Ordinativi di Fornitura in corso di esecuzione possono essere prorogati per il tempo strettamente necessario alla conclusione della procedura di individuazione del nuovo contraente, se si verificano le condizioni indicate all’art. 120 comma 11, del Codice. In tal caso il Fornitore è tenuto all’esecuzione delle prestazioni oggetto della Convenzione agli stessi prezzi, patti e condizioni ivi previste.</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La presente Convenzione disciplina le condizioni generali dei singoli contratti conclusi dalle Amministrazioni, e pertanto non è fonte di alcuna obbligazione per le stesse nei confronti del Fornitore, che sorge solo a seguito dell’emissione degli Ordinativi di Fornitura.</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Le attività di cui alla Convenzione ed ai singoli Ordinativi di Fornitura non sono affidate al Fornitore in esclusiva e, pertanto, le Amministrazioni, per quanto di propria competenza e nel rispetto della normativa vigente, potranno affidare, in tutto o in parte, le stesse attività anche a soggetti terzi diversi dal Fornitore</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PuntoZero si riserva la facoltà di richiedere al Fornitore, nel periodo di efficacia del presente Atto, l’aumento delle prestazioni contrattuali, nei limiti in vigore per le forniture in favore della Pubblica Amministrazione, alle condizioni, corrispettivi e termini stabiliti nel presente Atto. </w:t>
      </w:r>
      <w:r w:rsidDel="00000000" w:rsidR="00000000" w:rsidRPr="00000000">
        <w:rPr>
          <w:rtl w:val="0"/>
        </w:rPr>
      </w:r>
    </w:p>
    <w:p w:rsidR="00000000" w:rsidDel="00000000" w:rsidP="00000000" w:rsidRDefault="00000000" w:rsidRPr="00000000" w14:paraId="00000052">
      <w:pPr>
        <w:spacing w:line="360" w:lineRule="auto"/>
        <w:ind w:left="36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particolare, nel caso in cui prima del decorso del termine di durata della presente Convenzione sia esaurito l'importo massimo spendibile, al Fornitore potrà essere richiesto, alle stesse condizioni e corrispettivi, di incrementare tale importo di un quinto. In tal caso il Fornitore non può far valere il diritto alla risoluzione</w:t>
      </w:r>
    </w:p>
    <w:p w:rsidR="00000000" w:rsidDel="00000000" w:rsidP="00000000" w:rsidRDefault="00000000" w:rsidRPr="00000000" w14:paraId="00000053">
      <w:pPr>
        <w:numPr>
          <w:ilvl w:val="0"/>
          <w:numId w:val="35"/>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Fermo restando quanto sopra, PuntoZero potrà altresì, nel corso dell’esecuzione, apportare variazioni secondo quanto previsto dall’art. 120 del Codice.</w:t>
      </w:r>
    </w:p>
    <w:p w:rsidR="00000000" w:rsidDel="00000000" w:rsidP="00000000" w:rsidRDefault="00000000" w:rsidRPr="00000000" w14:paraId="00000054">
      <w:pPr>
        <w:numPr>
          <w:ilvl w:val="0"/>
          <w:numId w:val="35"/>
        </w:numPr>
        <w:spacing w:after="24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Nel corso di esecuzione degli Ordinativi di fornitura, è altresì facoltà delle Aziende sanitarie contraenti apportare variazioni secondo quanto previsto dall’art. 120 del Codice.</w:t>
      </w:r>
    </w:p>
    <w:p w:rsidR="00000000" w:rsidDel="00000000" w:rsidP="00000000" w:rsidRDefault="00000000" w:rsidRPr="00000000" w14:paraId="00000055">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Utilizzo della Convenzione</w:t>
      </w:r>
      <w:r w:rsidDel="00000000" w:rsidR="00000000" w:rsidRPr="00000000">
        <w:rPr>
          <w:rtl w:val="0"/>
        </w:rPr>
      </w:r>
    </w:p>
    <w:p w:rsidR="00000000" w:rsidDel="00000000" w:rsidP="00000000" w:rsidRDefault="00000000" w:rsidRPr="00000000" w14:paraId="00000056">
      <w:pPr>
        <w:numPr>
          <w:ilvl w:val="0"/>
          <w:numId w:val="29"/>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 Amministrazioni Contraenti utilizzano la Convenzione mediante l’emissione di Ordinativi di Fornitura sottoscritti dai Punti Ordinanti ed inviati al Fornitore.</w:t>
      </w:r>
    </w:p>
    <w:p w:rsidR="00000000" w:rsidDel="00000000" w:rsidP="00000000" w:rsidRDefault="00000000" w:rsidRPr="00000000" w14:paraId="00000057">
      <w:pPr>
        <w:numPr>
          <w:ilvl w:val="0"/>
          <w:numId w:val="29"/>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È a carico del Fornitore ogni onere e rischio di controllo sulla legittimità dei soggetti che utilizzano la Convenzione; qualora il Fornitore dia esecuzione a Ordinativi di Fornitura emessi da soggetti non legittimati ad utilizzare la Convenzione, le forniture oggetto di tali Ordinativi non verranno conteggiate nell’importo massimo spendibile oggetto della Convenzione stessa.</w:t>
      </w:r>
    </w:p>
    <w:p w:rsidR="00000000" w:rsidDel="00000000" w:rsidP="00000000" w:rsidRDefault="00000000" w:rsidRPr="00000000" w14:paraId="00000058">
      <w:pPr>
        <w:numPr>
          <w:ilvl w:val="0"/>
          <w:numId w:val="29"/>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considerazione degli obblighi assunti dal Fornitore in forza della Convenzione, i singoli contratti con le Amministrazioni Contraenti si concludono con la semplice ricezione da parte del Fornitore dei relativi Ordinativi di Fornitura inviati o trasmessi dalle Amministrazioni Contraenti stesse. Il Fornitore è tenuto, entro due giorni lavorativi, a dare riscontro alle Amministrazioni contraenti, attraverso il Sito, dell’Ordinativo di Fornitura ricevuto.</w:t>
      </w:r>
    </w:p>
    <w:p w:rsidR="00000000" w:rsidDel="00000000" w:rsidP="00000000" w:rsidRDefault="00000000" w:rsidRPr="00000000" w14:paraId="00000059">
      <w:pPr>
        <w:numPr>
          <w:ilvl w:val="0"/>
          <w:numId w:val="29"/>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Gli Ordinativi di Fornitura vengono compilati dai Punti Ordinanti tramite il sistema. È a carico del Fornitore ogni onere e rischio di controllo sulla legittimità dei soggetti che utilizzano la Convenzione; qualora il Fornitore dia esecuzione a Ordinativi di fornitura emessi da soggetti non legittimati ad utilizzare la Convenzione, le forniture oggetto degli Ordinativi non verranno conteggiate nell’importo massimo spendibile oggetto della Convenzione stessa.</w:t>
      </w:r>
    </w:p>
    <w:p w:rsidR="00000000" w:rsidDel="00000000" w:rsidP="00000000" w:rsidRDefault="00000000" w:rsidRPr="00000000" w14:paraId="0000005A">
      <w:pPr>
        <w:numPr>
          <w:ilvl w:val="0"/>
          <w:numId w:val="29"/>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Qualora non fosse possibile eseguire la fornitura oggetto dell’Ordinativo di Fornitura, anche solo in parte il Fornitore è tenuto a comunicare per iscritto tale impossibilità alle Amministrazioni Contraenti entro due giorni lavorativi dall’emissione dell’Ordinativo di Fornitura. In tale caso l’Amministrazione Contraente ha la facoltà di recedere in tutto o in parte dall’Ordinativo secondo le modalità previste nella presente Convenzione.</w:t>
      </w:r>
    </w:p>
    <w:p w:rsidR="00000000" w:rsidDel="00000000" w:rsidP="00000000" w:rsidRDefault="00000000" w:rsidRPr="00000000" w14:paraId="0000005B">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tyjcwt" w:id="5"/>
      <w:bookmarkEnd w:id="5"/>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Durata</w:t>
      </w: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Calibri" w:cs="Calibri" w:eastAsia="Calibri" w:hAnsi="Calibri"/>
          <w:i w:val="0"/>
          <w:iCs w:val="0"/>
          <w:smallCaps w:val="0"/>
          <w:strike w:val="0"/>
          <w:color w:val="000000"/>
          <w:sz w:val="22"/>
          <w:szCs w:val="22"/>
          <w:vertAlign w:val="baseline"/>
        </w:rPr>
      </w:pPr>
      <w:bookmarkStart w:colFirst="0" w:colLast="0" w:name="_heading=h.3dy6vkm" w:id="6"/>
      <w:bookmarkEnd w:id="6"/>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Fermo restando l’importo massimo spendibile di cui all’articolo 4, comma 2, eventualmente incrementato ai sensi dell’articolo 4, comma 8, la presente Convenzione ha una durata di 48</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mesi a decorrere dalla sua sottoscrizione.</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Nel caso in cui prima della scadenza del termine di durata sia stato esaurito l’importo massimo spendibile di cui al precedente articolo 4, comma 2, eventualmente incrementato dell’articolo 4, comma 8, la Convenzione verrà considerata conclusa. </w:t>
      </w: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Calibri" w:cs="Calibri" w:eastAsia="Calibri" w:hAnsi="Calibri"/>
          <w:i w:val="0"/>
          <w:iCs w:val="0"/>
          <w:smallCaps w:val="0"/>
          <w:strike w:val="0"/>
          <w:color w:val="000000"/>
          <w:sz w:val="22"/>
          <w:szCs w:val="22"/>
          <w:vertAlign w:val="baseline"/>
        </w:rPr>
      </w:pPr>
      <w:bookmarkStart w:colFirst="0" w:colLast="0" w:name="_heading=h.1t3h5sf" w:id="7"/>
      <w:bookmarkEnd w:id="7"/>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Resta inteso che per durata della Convenzione si intende il periodo entro il quale le Amministrazioni possono aderire alla Convenzione, per emettere Ordinativi di Fornitura. La Convenzione resta comunque valida, efficace e vincolante per la regolamentazione degli OdF e per tutto il tempo di vigenza e durata dei medesimi.</w:t>
      </w:r>
      <w:r w:rsidDel="00000000" w:rsidR="00000000" w:rsidRPr="00000000">
        <w:rPr>
          <w:rtl w:val="0"/>
        </w:rPr>
      </w:r>
    </w:p>
    <w:p w:rsidR="00000000" w:rsidDel="00000000" w:rsidP="00000000" w:rsidRDefault="00000000" w:rsidRPr="00000000" w14:paraId="0000005F">
      <w:pPr>
        <w:numPr>
          <w:ilvl w:val="0"/>
          <w:numId w:val="15"/>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 singole prestazioni ed i relativi servizi richiesti dalle Aziende Sanitarie  mediante gli Ordinativi di Fornitura avranno tutti una durata massima pari a 48 mesi dalla data di stipula della Convenzione.</w:t>
      </w:r>
    </w:p>
    <w:p w:rsidR="00000000" w:rsidDel="00000000" w:rsidP="00000000" w:rsidRDefault="00000000" w:rsidRPr="00000000" w14:paraId="0000006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E’ escluso ogni tacito rinnovo del presente Atto.</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Se, per qualsiasi motivo cessi l’efficacia della Convenzione o di ogni singolo Ordinativo di Fornitura, il Fornitore sarà tenuto a prestare la massima collaborazione, anche tecnica, affinché possa essere garantita la continuità dei servizi, soprattutto nel caso in cui gli stessi vengano successivamente affidati a Ditte diverse dal medesimo Fornitore.</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3">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4d34og8" w:id="8"/>
      <w:bookmarkEnd w:id="8"/>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Condizioni della fornitura e limitazione di responsabilità</w:t>
      </w:r>
      <w:r w:rsidDel="00000000" w:rsidR="00000000" w:rsidRPr="00000000">
        <w:rPr>
          <w:rtl w:val="0"/>
        </w:rPr>
      </w:r>
    </w:p>
    <w:p w:rsidR="00000000" w:rsidDel="00000000" w:rsidP="00000000" w:rsidRDefault="00000000" w:rsidRPr="00000000" w14:paraId="00000064">
      <w:pPr>
        <w:numPr>
          <w:ilvl w:val="0"/>
          <w:numId w:val="16"/>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Sono a carico del Fornitore, intendendosi remunerati con il corrispettivo contrattuale di cui oltre, tutti gli oneri, le spese ed i rischi relativi alla prestazione delle attività e dei servizi oggetto della Convenzione, nonché ad ogni attività che si rendesse necessaria per la prestazione degli stessi o, comunque, opportuna per un corretto e completo adempimento delle obbligazioni previste, ivi comprese quelle relative ad eventuali spese di trasporto, di viaggio e di missione per il personale addetto all’esecuzione contrattuale.</w:t>
      </w:r>
    </w:p>
    <w:p w:rsidR="00000000" w:rsidDel="00000000" w:rsidP="00000000" w:rsidRDefault="00000000" w:rsidRPr="00000000" w14:paraId="00000065">
      <w:pPr>
        <w:numPr>
          <w:ilvl w:val="0"/>
          <w:numId w:val="16"/>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garantisce l’esecuzione di tutte le prestazioni a perfetta regola d’arte, nel rispetto delle norme vigenti e secondo le condizioni, le modalità, i termini e le prescrizioni contenute nella Convenzione e dagli atti e documenti in essa richiamati, pena la risoluzione di diritto della Convenzione medesima e/o dei singoli Ordinativi di Fornitura, restando espressamente inteso che ciascuna Amministrazione</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Contraente potrà risolvere unicamente l’Ordinativo di Fornitura da essa emesso. </w:t>
      </w:r>
    </w:p>
    <w:p w:rsidR="00000000" w:rsidDel="00000000" w:rsidP="00000000" w:rsidRDefault="00000000" w:rsidRPr="00000000" w14:paraId="00000066">
      <w:pPr>
        <w:numPr>
          <w:ilvl w:val="0"/>
          <w:numId w:val="16"/>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 prestazioni contrattuali debbono necessariamente essere conformi, salva espressa deroga, alle caratteristiche tecniche ed alle specifiche indicate nel Capitolato Tecnico ovvero nell’Offerta Tecnica, presentata dal Fornitore se migliorativa. In ogni caso, il Fornitore si obbliga ad osservare, nell’esecuzione delle prestazioni contrattuali, tutte le norme e tutte le prescrizioni tecniche e di sicurezza in vigore nonché quelle che dovessero essere emanate successivamente alla stipula della Convenzione.</w:t>
      </w:r>
    </w:p>
    <w:p w:rsidR="00000000" w:rsidDel="00000000" w:rsidP="00000000" w:rsidRDefault="00000000" w:rsidRPr="00000000" w14:paraId="00000067">
      <w:pPr>
        <w:numPr>
          <w:ilvl w:val="0"/>
          <w:numId w:val="16"/>
        </w:numPr>
        <w:tabs>
          <w:tab w:val="left" w:leader="none" w:pos="1134"/>
        </w:tabs>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L’erogazione della prestazione si intende comprensiva di ogni onere e spesa, nessuno escluso.</w:t>
      </w:r>
    </w:p>
    <w:p w:rsidR="00000000" w:rsidDel="00000000" w:rsidP="00000000" w:rsidRDefault="00000000" w:rsidRPr="00000000" w14:paraId="00000068">
      <w:pPr>
        <w:numPr>
          <w:ilvl w:val="0"/>
          <w:numId w:val="16"/>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Non sono ammesse prestazioni parziali, pertanto l’esecuzione di ciascuna prestazione deve avvenire secondo quanto disciplinato nel Capitolato Tecnico ovvero nell’Offerta Tecnica se migliorativa, salvo diverso accordo scritto intercorso tra il Fornitore e le singole Amministrazioni.</w:t>
      </w:r>
    </w:p>
    <w:p w:rsidR="00000000" w:rsidDel="00000000" w:rsidP="00000000" w:rsidRDefault="00000000" w:rsidRPr="00000000" w14:paraId="00000069">
      <w:pPr>
        <w:numPr>
          <w:ilvl w:val="0"/>
          <w:numId w:val="16"/>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Gli eventuali maggiori oneri derivanti dalla necessità di osservare le norme e le prescrizioni di cui sopra, anche se entrate in vigore successivamente alla stipula della Convenzione, restano ad esclusivo carico del Fornitore, intendendosi in ogni caso remunerati con il corrispettivo contrattuale di cui oltre ed il Fornitore non può, pertanto, avanzare pretesa di compensi, a qualsiasi titolo, nei confronti delle Amministrazioni Contraenti, o, comunque, di PuntoZero, per quanto di propria competenza, assumendosene il medesimo Fornitore ogni relativa alea.</w:t>
      </w:r>
    </w:p>
    <w:p w:rsidR="00000000" w:rsidDel="00000000" w:rsidP="00000000" w:rsidRDefault="00000000" w:rsidRPr="00000000" w14:paraId="0000006A">
      <w:pPr>
        <w:numPr>
          <w:ilvl w:val="0"/>
          <w:numId w:val="16"/>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si impegna espressamente a manlevare e tenere indenne PuntoZero e le Amministrazioni Contraenti da tutte le conseguenze derivanti dalla eventuale inosservanza delle norme e prescrizioni tecniche e di sicurezza vigenti. </w:t>
      </w:r>
    </w:p>
    <w:p w:rsidR="00000000" w:rsidDel="00000000" w:rsidP="00000000" w:rsidRDefault="00000000" w:rsidRPr="00000000" w14:paraId="0000006B">
      <w:pPr>
        <w:numPr>
          <w:ilvl w:val="0"/>
          <w:numId w:val="16"/>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 attività contrattuali da svolgersi presso i locali delle Amministrazioni debbono essere eseguite senza interferire nel normale lavoro: le modalità ed i tempi debbono comunque essere concordati con le Amministrazioni. Il Fornitore prende atto che, nel corso dell’esecuzione delle prestazioni contrattuali, i locali delle medesime Amministrazioni continuano ad essere utilizzati per la loro destinazione istituzionale dal loro personale e/o da terzi autorizzati; il Fornitore si impegna, pertanto, ad eseguire le predette prestazioni salvaguardando le esigenze dei suddetti soggetti, senza recare intralci, disturbi o interruzioni alla attività lavorativa in atto.</w:t>
      </w:r>
    </w:p>
    <w:p w:rsidR="00000000" w:rsidDel="00000000" w:rsidP="00000000" w:rsidRDefault="00000000" w:rsidRPr="00000000" w14:paraId="0000006C">
      <w:pPr>
        <w:numPr>
          <w:ilvl w:val="0"/>
          <w:numId w:val="16"/>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rinuncia espressamente, ora per allora, a qualsiasi pretesa o richiesta di compenso nel caso in cui l’esecuzione delle prestazioni contrattuali dovesse essere ostacolata o resa più onerosa dalle attività svolte dalle Amministrazioni Contraenti e/o da terzi autorizzati.</w:t>
      </w:r>
    </w:p>
    <w:p w:rsidR="00000000" w:rsidDel="00000000" w:rsidP="00000000" w:rsidRDefault="00000000" w:rsidRPr="00000000" w14:paraId="0000006D">
      <w:pPr>
        <w:numPr>
          <w:ilvl w:val="0"/>
          <w:numId w:val="16"/>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si impegna ad avvalersi, per la prestazione delle attività contrattuali, di personale specializzato che può accedere nei locali delle Amministrazioni nel rispetto di tutte le relative prescrizioni e procedure di sicurezza e accesso, fermo restando che è cura ed onere del Fornitore verificare preventivamente tali prescrizioni e procedure.</w:t>
      </w:r>
    </w:p>
    <w:p w:rsidR="00000000" w:rsidDel="00000000" w:rsidP="00000000" w:rsidRDefault="00000000" w:rsidRPr="00000000" w14:paraId="0000006E">
      <w:pPr>
        <w:numPr>
          <w:ilvl w:val="0"/>
          <w:numId w:val="16"/>
        </w:numPr>
        <w:spacing w:line="360" w:lineRule="auto"/>
        <w:ind w:left="357" w:hanging="357"/>
        <w:jc w:val="both"/>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Il Fornitore si obbliga a consentire a PuntoZero, nonché alle Amministrazioni, per quanto di rispettiva competenza, di procedere in qualsiasi momento e anche senza preavviso alle verifiche della piena e corretta esecuzione delle prestazioni oggetto degli Ordinativi di Fornitura, nonché a prestare la propria collaborazione per consentire lo svolgimento di tali verifiche.</w:t>
      </w:r>
      <w:r w:rsidDel="00000000" w:rsidR="00000000" w:rsidRPr="00000000">
        <w:rPr>
          <w:rtl w:val="0"/>
        </w:rPr>
      </w:r>
    </w:p>
    <w:p w:rsidR="00000000" w:rsidDel="00000000" w:rsidP="00000000" w:rsidRDefault="00000000" w:rsidRPr="00000000" w14:paraId="0000006F">
      <w:pPr>
        <w:numPr>
          <w:ilvl w:val="0"/>
          <w:numId w:val="16"/>
        </w:numPr>
        <w:spacing w:line="360" w:lineRule="auto"/>
        <w:ind w:left="357" w:hanging="357"/>
        <w:jc w:val="both"/>
        <w:rPr>
          <w:rFonts w:ascii="Calibri" w:cs="Calibri" w:eastAsia="Calibri" w:hAnsi="Calibri"/>
          <w:b w:val="1"/>
          <w:bCs w:val="1"/>
          <w:sz w:val="22"/>
          <w:szCs w:val="22"/>
        </w:rPr>
      </w:pPr>
      <w:r w:rsidDel="00000000" w:rsidR="00000000" w:rsidRPr="00000000">
        <w:rPr>
          <w:rFonts w:ascii="Calibri" w:cs="Calibri" w:eastAsia="Calibri" w:hAnsi="Calibri"/>
          <w:color w:val="000000"/>
          <w:sz w:val="22"/>
          <w:szCs w:val="22"/>
          <w:rtl w:val="0"/>
        </w:rPr>
        <w:t xml:space="preserve">Il Fornitore si obbliga, infine, a dare immediata comunicazione alle singole </w:t>
      </w:r>
      <w:r w:rsidDel="00000000" w:rsidR="00000000" w:rsidRPr="00000000">
        <w:rPr>
          <w:rFonts w:ascii="Calibri" w:cs="Calibri" w:eastAsia="Calibri" w:hAnsi="Calibri"/>
          <w:sz w:val="22"/>
          <w:szCs w:val="22"/>
          <w:rtl w:val="0"/>
        </w:rPr>
        <w:t xml:space="preserve">Amministrazioni Contraenti</w:t>
      </w:r>
      <w:r w:rsidDel="00000000" w:rsidR="00000000" w:rsidRPr="00000000">
        <w:rPr>
          <w:rFonts w:ascii="Calibri" w:cs="Calibri" w:eastAsia="Calibri" w:hAnsi="Calibri"/>
          <w:color w:val="000000"/>
          <w:sz w:val="22"/>
          <w:szCs w:val="22"/>
          <w:rtl w:val="0"/>
        </w:rPr>
        <w:t xml:space="preserve"> e/o a PuntoZero, per quando di rispettiva ragione, di ogni circostanza che abbia influenza sull’esecuzione delle attività di cui alla </w:t>
      </w:r>
      <w:r w:rsidDel="00000000" w:rsidR="00000000" w:rsidRPr="00000000">
        <w:rPr>
          <w:rFonts w:ascii="Calibri" w:cs="Calibri" w:eastAsia="Calibri" w:hAnsi="Calibri"/>
          <w:sz w:val="22"/>
          <w:szCs w:val="22"/>
          <w:rtl w:val="0"/>
        </w:rPr>
        <w:t xml:space="preserve">Convenzione</w:t>
      </w:r>
      <w:r w:rsidDel="00000000" w:rsidR="00000000" w:rsidRPr="00000000">
        <w:rPr>
          <w:rFonts w:ascii="Calibri" w:cs="Calibri" w:eastAsia="Calibri" w:hAnsi="Calibri"/>
          <w:color w:val="000000"/>
          <w:sz w:val="22"/>
          <w:szCs w:val="22"/>
          <w:rtl w:val="0"/>
        </w:rPr>
        <w:t xml:space="preserve">e ai singoli Ordinativi di Fornitura.</w:t>
      </w:r>
      <w:r w:rsidDel="00000000" w:rsidR="00000000" w:rsidRPr="00000000">
        <w:rPr>
          <w:rtl w:val="0"/>
        </w:rPr>
      </w:r>
    </w:p>
    <w:p w:rsidR="00000000" w:rsidDel="00000000" w:rsidP="00000000" w:rsidRDefault="00000000" w:rsidRPr="00000000" w14:paraId="00000070">
      <w:pPr>
        <w:numPr>
          <w:ilvl w:val="0"/>
          <w:numId w:val="16"/>
        </w:numPr>
        <w:spacing w:line="360" w:lineRule="auto"/>
        <w:ind w:left="357" w:hanging="357"/>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Resta espressamente inteso che PuntoZero può essere considerata responsabile solo ed esclusivamente nei confronti del Fornitore, per l’emissione di eventuali propri Ordinativi di Fornitura e non può in nessun caso essere ritenuta responsabile nei confronti delle </w:t>
      </w:r>
      <w:r w:rsidDel="00000000" w:rsidR="00000000" w:rsidRPr="00000000">
        <w:rPr>
          <w:rFonts w:ascii="Calibri" w:cs="Calibri" w:eastAsia="Calibri" w:hAnsi="Calibri"/>
          <w:sz w:val="22"/>
          <w:szCs w:val="22"/>
          <w:rtl w:val="0"/>
        </w:rPr>
        <w:t xml:space="preserve">Amministrazioni Contraenti</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071">
      <w:pPr>
        <w:numPr>
          <w:ilvl w:val="0"/>
          <w:numId w:val="16"/>
        </w:numPr>
        <w:spacing w:after="240" w:line="360" w:lineRule="auto"/>
        <w:ind w:left="357" w:hanging="357"/>
        <w:jc w:val="both"/>
        <w:rPr>
          <w:rFonts w:ascii="Calibri" w:cs="Calibri" w:eastAsia="Calibri" w:hAnsi="Calibri"/>
          <w:b w:val="1"/>
          <w:bCs w:val="1"/>
          <w:sz w:val="22"/>
          <w:szCs w:val="22"/>
        </w:rPr>
      </w:pPr>
      <w:r w:rsidDel="00000000" w:rsidR="00000000" w:rsidRPr="00000000">
        <w:rPr>
          <w:rFonts w:ascii="Calibri" w:cs="Calibri" w:eastAsia="Calibri" w:hAnsi="Calibri"/>
          <w:color w:val="000000"/>
          <w:sz w:val="22"/>
          <w:szCs w:val="22"/>
          <w:rtl w:val="0"/>
        </w:rPr>
        <w:t xml:space="preserve">Inoltre, ogni </w:t>
      </w:r>
      <w:r w:rsidDel="00000000" w:rsidR="00000000" w:rsidRPr="00000000">
        <w:rPr>
          <w:rFonts w:ascii="Calibri" w:cs="Calibri" w:eastAsia="Calibri" w:hAnsi="Calibri"/>
          <w:sz w:val="22"/>
          <w:szCs w:val="22"/>
          <w:rtl w:val="0"/>
        </w:rPr>
        <w:t xml:space="preserve">Amministrazione Contraente</w:t>
      </w:r>
      <w:r w:rsidDel="00000000" w:rsidR="00000000" w:rsidRPr="00000000">
        <w:rPr>
          <w:rFonts w:ascii="Calibri" w:cs="Calibri" w:eastAsia="Calibri" w:hAnsi="Calibri"/>
          <w:color w:val="000000"/>
          <w:sz w:val="22"/>
          <w:szCs w:val="22"/>
          <w:rtl w:val="0"/>
        </w:rPr>
        <w:t xml:space="preserve"> può essere considerata responsabile unicamente e limitatamente per le obbligazioni nascenti dagli Ordinativi di Fornitura da ciascuna emessi.</w:t>
      </w:r>
      <w:r w:rsidDel="00000000" w:rsidR="00000000" w:rsidRPr="00000000">
        <w:rPr>
          <w:rtl w:val="0"/>
        </w:rPr>
      </w:r>
    </w:p>
    <w:p w:rsidR="00000000" w:rsidDel="00000000" w:rsidP="00000000" w:rsidRDefault="00000000" w:rsidRPr="00000000" w14:paraId="00000072">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2s8eyo1" w:id="9"/>
      <w:bookmarkEnd w:id="9"/>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Obbligazioni specifiche del Fornitore</w:t>
      </w:r>
      <w:r w:rsidDel="00000000" w:rsidR="00000000" w:rsidRPr="00000000">
        <w:rPr>
          <w:rtl w:val="0"/>
        </w:rPr>
      </w:r>
    </w:p>
    <w:p w:rsidR="00000000" w:rsidDel="00000000" w:rsidP="00000000" w:rsidRDefault="00000000" w:rsidRPr="00000000" w14:paraId="00000073">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360" w:lineRule="auto"/>
        <w:ind w:left="357" w:right="0" w:hanging="357"/>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si obbliga, oltre a quanto previsto nelle altre parti della Convenzione, a:</w:t>
      </w: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eseguire tutt</w:t>
      </w:r>
      <w:r w:rsidDel="00000000" w:rsidR="00000000" w:rsidRPr="00000000">
        <w:rPr>
          <w:rFonts w:ascii="Calibri" w:cs="Calibri" w:eastAsia="Calibri" w:hAnsi="Calibri"/>
          <w:sz w:val="22"/>
          <w:szCs w:val="22"/>
          <w:rtl w:val="0"/>
        </w:rPr>
        <w:t xml:space="preserve">e</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le forniture oggetto della Convenzione, dettagliatamente descritte nel Capitolato Tecnico e nell’Offerta Tecnica, ove migliorativa, impiegando tutte le strutture ed il personale necessario per la loro realizzazione secondo quanto stabilito nella Convenzione e negli Atti di gara;</w:t>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garantire la continuità dei servizi presi in carico coordinandosi per la esecuzione delle prestazioni con eventuali Fornitori a cui è subentrato;</w:t>
      </w:r>
      <w:r w:rsidDel="00000000" w:rsidR="00000000" w:rsidRPr="00000000">
        <w:rPr>
          <w:rtl w:val="0"/>
        </w:rPr>
      </w:r>
    </w:p>
    <w:p w:rsidR="00000000" w:rsidDel="00000000" w:rsidP="00000000" w:rsidRDefault="00000000" w:rsidRPr="00000000" w14:paraId="00000076">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adottare nell'esecuzione di tutte le attività, le modalità atte a garantire la vita e l'incolumità dei propri dipendenti, dei terzi e dei dipendenti delle Amministrazioni nonché ad evitare qualsiasi danno agli impianti, a beni pubblici o privati;</w:t>
      </w: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erogare le forniture oggetto della Convenzione ed a prestare i servizi connessi, impiegando tutte le strutture ed il personale necessario per la loro realizzazione secondo quanto stabilito nella Convenzione e negli Atti di gara predisporre tutti gli strumenti e le metodologie, comprensivi della relativa documentazione, atti a garantire elevati livelli di servizio, ivi compresi quelli relativi alla sicurezza e riservatezza, nonché atti a consentire a PuntoZero di monitorare la conformità della prestazione dei servizi alle norme previste nella Convenzione e negli Ordinativi di Fornitura, e, in particolare, ai parametri di qualità predisposti;</w:t>
      </w: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dotare il personale delle divise di modello e dei dispositivi di protezione individuale previsti dalla normativa, e di tutte le attrezzature necessarie per l’espletamento del servizio;</w:t>
      </w:r>
      <w:r w:rsidDel="00000000" w:rsidR="00000000" w:rsidRPr="00000000">
        <w:rPr>
          <w:rtl w:val="0"/>
        </w:rPr>
      </w:r>
    </w:p>
    <w:p w:rsidR="00000000" w:rsidDel="00000000" w:rsidP="00000000" w:rsidRDefault="00000000" w:rsidRPr="00000000" w14:paraId="00000079">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osservare, integralmente, tutte le Leggi, Norme e Regolamenti di cui alla vigente normativa in materia di sicurezza e salute dei lavoratori sul luogo di lavoro e a verificare che anche il personale rispetti integralmente le disposizioni di cui sopra;</w:t>
      </w:r>
      <w:r w:rsidDel="00000000" w:rsidR="00000000" w:rsidRPr="00000000">
        <w:rPr>
          <w:rtl w:val="0"/>
        </w:rPr>
      </w:r>
    </w:p>
    <w:p w:rsidR="00000000" w:rsidDel="00000000" w:rsidP="00000000" w:rsidRDefault="00000000" w:rsidRPr="00000000" w14:paraId="0000007A">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su richiesta scritta di PuntoZero o delle singole Amministrazioni Contraenti, il Fornitore dovrà presentare il libro unico del lavoro. Nel caso di inottemperanza agli obblighi ivi precisati accertati dalla richiedente, la medesima comunicherà, al Fornitore e se necessario all’Ispettorato del Lavoro, l’inadempienza accertata e procederà ad una detrazione del 20% sul valore del corrispettivo mensile corrisposto ovvero alla sospensione del pagamento dei successivi corrispettivi, destinando le somme accantonate a garanzia degli obblighi di cui sopra. La detrazione del 20% sarà applicata fino al momento in cui l’Ispettorato del Lavoro non abbia accertato che gli obblighi predetti siano integralmente adempiuti. Per tali detrazioni il Fornitore non può opporre eccezioni alla richiedente né ha titolo per un eventuale risarcimento del danno;</w:t>
      </w:r>
      <w:r w:rsidDel="00000000" w:rsidR="00000000" w:rsidRPr="00000000">
        <w:rPr>
          <w:rtl w:val="0"/>
        </w:rPr>
      </w:r>
    </w:p>
    <w:p w:rsidR="00000000" w:rsidDel="00000000" w:rsidP="00000000" w:rsidRDefault="00000000" w:rsidRPr="00000000" w14:paraId="0000007B">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240" w:before="0" w:line="360" w:lineRule="auto"/>
        <w:ind w:left="360" w:right="0" w:hanging="360"/>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si impegna a predisporre e trasmettere a PuntoZero in formato elettronico, tutti i dati e la documentazione di rendicontazione delle forniture secondo quanto previsto dalla Convenzione.</w:t>
      </w:r>
      <w:r w:rsidDel="00000000" w:rsidR="00000000" w:rsidRPr="00000000">
        <w:rPr>
          <w:rtl w:val="0"/>
        </w:rPr>
      </w:r>
    </w:p>
    <w:p w:rsidR="00000000" w:rsidDel="00000000" w:rsidP="00000000" w:rsidRDefault="00000000" w:rsidRPr="00000000" w14:paraId="0000007C">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3rdcrjn" w:id="10"/>
      <w:bookmarkEnd w:id="10"/>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Corrispettivi</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 corrispettivi contrattuali dovuti al Fornitore dalla singola Amministrazione in forza degli Ordinativi di Fornitura sono calcolati sulla base dei </w:t>
      </w:r>
      <w:r w:rsidDel="00000000" w:rsidR="00000000" w:rsidRPr="00000000">
        <w:rPr>
          <w:rFonts w:ascii="Calibri" w:cs="Calibri" w:eastAsia="Calibri" w:hAnsi="Calibri"/>
          <w:sz w:val="22"/>
          <w:szCs w:val="22"/>
          <w:rtl w:val="0"/>
        </w:rPr>
        <w:t xml:space="preserve">valori complessivi per il lotto e i singoli prezzi offerti per i prodotti di cui all’offerta economica</w:t>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Tutti i predetti corrispettivi si riferiscono a forniture prestati a perfetta regola d’arte e nel pieno adempimento delle modalità e delle prescrizioni contrattuali e gli stessi sono dovuti unicamente al Fornitore e, pertanto, qualsiasi terzo, ivi compresi eventuali sub-fornitori o subappaltatori non possono vantare alcun diritto nei confronti delle Amministrazioni, fatto salvo quanto previsto dall’art.119 comma 11 del D.lgs. n. 36/2023.</w:t>
      </w: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Tutti gli obblighi ed oneri derivanti al Fornitore dall’esecuzione della Convenzione e dei singoli Ordinativi di Fornitura e dall’osservanza di leggi e regolamenti, nonché dalle disposizioni emanate o che venissero emanate dalle competenti autorità, sono compresi nel corrispettivo contrattuale.</w:t>
      </w:r>
      <w:r w:rsidDel="00000000" w:rsidR="00000000" w:rsidRPr="00000000">
        <w:rPr>
          <w:rtl w:val="0"/>
        </w:rPr>
      </w:r>
    </w:p>
    <w:p w:rsidR="00000000" w:rsidDel="00000000" w:rsidP="00000000" w:rsidRDefault="00000000" w:rsidRPr="00000000" w14:paraId="0000008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 corrispettivi contrattuali sono stati determinati a proprio rischio dal Fornitore in base ai propri calcoli, alle proprie indagini, alle proprie stime, e sono, pertanto, fissi ed invariabili indipendentemente da qualsiasi imprevisto o eventualità, facendosi carico il Fornitore di ogni relativo rischio e/o alea.</w:t>
      </w: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non può vantare diritto ad altri compensi, ovvero ad adeguamenti, revisioni o aumenti dei corrispettivi come sopra indicati.</w:t>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PuntoZero non può in nessun caso essere ritenuta responsabile dei pagamenti delle singole Amministrazioni Contraenti.</w:t>
      </w: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Per quanto attiene alla revisione dei prezzi si rimanda a quanto previsto dal Disciplinare.</w:t>
      </w:r>
      <w:r w:rsidDel="00000000" w:rsidR="00000000" w:rsidRPr="00000000">
        <w:rPr>
          <w:rtl w:val="0"/>
        </w:rPr>
      </w:r>
    </w:p>
    <w:p w:rsidR="00000000" w:rsidDel="00000000" w:rsidP="00000000" w:rsidRDefault="00000000" w:rsidRPr="00000000" w14:paraId="00000084">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Fatturazione e pagamenti</w:t>
      </w:r>
      <w:r w:rsidDel="00000000" w:rsidR="00000000" w:rsidRPr="00000000">
        <w:rPr>
          <w:rtl w:val="0"/>
        </w:rPr>
      </w:r>
    </w:p>
    <w:p w:rsidR="00000000" w:rsidDel="00000000" w:rsidP="00000000" w:rsidRDefault="00000000" w:rsidRPr="00000000" w14:paraId="00000085">
      <w:pPr>
        <w:numPr>
          <w:ilvl w:val="0"/>
          <w:numId w:val="5"/>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Le fatture relative ai corrispettivi dell’Ordinativo di Fornitura dovranno essere emesse in conformità a quanto stabilito dalla normativa vigente.</w:t>
      </w:r>
      <w:r w:rsidDel="00000000" w:rsidR="00000000" w:rsidRPr="00000000">
        <w:rPr>
          <w:rtl w:val="0"/>
        </w:rPr>
      </w:r>
    </w:p>
    <w:p w:rsidR="00000000" w:rsidDel="00000000" w:rsidP="00000000" w:rsidRDefault="00000000" w:rsidRPr="00000000" w14:paraId="00000086">
      <w:pPr>
        <w:numPr>
          <w:ilvl w:val="0"/>
          <w:numId w:val="5"/>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I pagamenti per le forniture saranno effettuati nei termini di legge dalla data di ricevimento della fattura.</w:t>
      </w:r>
      <w:r w:rsidDel="00000000" w:rsidR="00000000" w:rsidRPr="00000000">
        <w:rPr>
          <w:rtl w:val="0"/>
        </w:rPr>
      </w:r>
    </w:p>
    <w:p w:rsidR="00000000" w:rsidDel="00000000" w:rsidP="00000000" w:rsidRDefault="00000000" w:rsidRPr="00000000" w14:paraId="00000087">
      <w:pPr>
        <w:numPr>
          <w:ilvl w:val="0"/>
          <w:numId w:val="5"/>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Resta salva la facoltà per l’Amministrazione di concordare con il fornitore ulteriori indicazioni da inserire in fattura per agevolare le attività di verifica e controllo.</w:t>
      </w:r>
      <w:r w:rsidDel="00000000" w:rsidR="00000000" w:rsidRPr="00000000">
        <w:rPr>
          <w:rtl w:val="0"/>
        </w:rPr>
      </w:r>
    </w:p>
    <w:p w:rsidR="00000000" w:rsidDel="00000000" w:rsidP="00000000" w:rsidRDefault="00000000" w:rsidRPr="00000000" w14:paraId="00000088">
      <w:pPr>
        <w:numPr>
          <w:ilvl w:val="0"/>
          <w:numId w:val="5"/>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Ciascuna fattura, fatta salva la ritenuta dello 0,50% sull’importo netto dovuto di cui all’articolo 11 comma 6 del D.Lgs. 36/2023 e s.m.i., riporterà solamente l’importo troncato alle prime due cifre decimali senza alcun arrotondamento. Le ritenute possono essere svincolate dall’Amministrazione soltanto in sede di liquidazione finale, dopo l’approvazione della verifica di conformità, previa acquisizione del documento unico di regolarità contributiva. Resta salva la facoltà per l’Amministrazione di concordare con il Contraente ulteriori indicazioni da inserire in fattura per agevolare le attività di verifica e controllo.</w:t>
      </w: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1134"/>
        </w:tabs>
        <w:spacing w:after="0" w:before="0" w:line="360" w:lineRule="auto"/>
        <w:ind w:left="0" w:righ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L’importo delle predette fatture è bonificato sul conto corrente indicato sul conto corrente dedicato alle commesse pubbliche di cui all’art. 3 della L. 136/2010, intestato al Fornitore, il quale s’impegna a comunicarlo all’Azienda/Amministratore Contraente, al momento dell'attivazione degli Ordinativi di Fornitura. Il Fornitore, sotto la propria esclusiva responsabilità, rende tempestivamente note le variazioni circa le modalità di accredito indicate nella presente Convenzione Quadro; in difetto di tale comunicazione, anche se le variazioni vengono pubblicate nei modi di legge, il Fornitore non può sollevare eccezioni in ordine ad eventuali ritardi dei pagamenti, né in ordine ai pagamenti già effettuati.</w:t>
      </w:r>
      <w:r w:rsidDel="00000000" w:rsidR="00000000" w:rsidRPr="00000000">
        <w:rPr>
          <w:rtl w:val="0"/>
        </w:rPr>
      </w:r>
    </w:p>
    <w:p w:rsidR="00000000" w:rsidDel="00000000" w:rsidP="00000000" w:rsidRDefault="00000000" w:rsidRPr="00000000" w14:paraId="0000008A">
      <w:pPr>
        <w:numPr>
          <w:ilvl w:val="0"/>
          <w:numId w:val="5"/>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Qualora si verificassero contestazioni, di carattere stragiudiziale o giudiziale da parte dell’Amministrazione contraente o da PuntoZero, i termini di pagamento rimarranno sospesi e riprenderanno a decorrere all’atto della definizione della vertenza.</w:t>
      </w:r>
      <w:r w:rsidDel="00000000" w:rsidR="00000000" w:rsidRPr="00000000">
        <w:rPr>
          <w:rtl w:val="0"/>
        </w:rPr>
      </w:r>
    </w:p>
    <w:p w:rsidR="00000000" w:rsidDel="00000000" w:rsidP="00000000" w:rsidRDefault="00000000" w:rsidRPr="00000000" w14:paraId="0000008B">
      <w:pPr>
        <w:numPr>
          <w:ilvl w:val="0"/>
          <w:numId w:val="5"/>
        </w:numPr>
        <w:tabs>
          <w:tab w:val="left" w:leader="none" w:pos="1134"/>
        </w:tabs>
        <w:spacing w:after="240"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L’Amministrazione, a garanzia della puntuale osservanza delle clausole contrattuali, può sospendere, ferma restando l’applicazione delle eventuali penali, i pagamenti al Fornitore cui sono state contestate inadempienze nell’esecuzione della fornitura, fino a che non si sia posto in regola con gli obblighi contrattuali (art. 1460 c.c.). Resta tuttavia espressamente inteso che in nessun caso, ivi compreso il caso di ritardi di pagamento dei corrispettivi dovuti, il Fornitore potrà sospendere la fornitura e, comunque, le attività previste nella Convenzione e nei singoli Ordinativi di fornitura; qualora il Fornitore si rendesse inadempiente a tale obbligo, l’Ordinativo di fornitura e/o la Convenzione si potranno risolvere di diritto ex art. 1456 c.c. mediante unilaterale dichiarazione da comunicarsi con lettera raccomandata a.r. o Posta Elettronica Certificata, dalle Amministrazioni contraenti, con ogni conseguenza di legge e della presente Convenzione anche in ordine al risarcimento di eventuali danni patiti da PuntoZero e/o dalle Amministrazioni contraenti.</w:t>
      </w:r>
      <w:r w:rsidDel="00000000" w:rsidR="00000000" w:rsidRPr="00000000">
        <w:rPr>
          <w:rtl w:val="0"/>
        </w:rPr>
      </w:r>
    </w:p>
    <w:p w:rsidR="00000000" w:rsidDel="00000000" w:rsidP="00000000" w:rsidRDefault="00000000" w:rsidRPr="00000000" w14:paraId="0000008C">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lnxbz9" w:id="11"/>
      <w:bookmarkEnd w:id="11"/>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Tracciabilità dei flussi finanziari e clausola risolutiva espressa</w:t>
      </w:r>
      <w:r w:rsidDel="00000000" w:rsidR="00000000" w:rsidRPr="00000000">
        <w:rPr>
          <w:rtl w:val="0"/>
        </w:rPr>
      </w:r>
    </w:p>
    <w:p w:rsidR="00000000" w:rsidDel="00000000" w:rsidP="00000000" w:rsidRDefault="00000000" w:rsidRPr="00000000" w14:paraId="0000008D">
      <w:pPr>
        <w:numPr>
          <w:ilvl w:val="0"/>
          <w:numId w:val="6"/>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Il Fornitore si assume l’obbligo della tracciabilità dei flussi finanziari di cui alla L. 13 agosto 2010, n. 136, pena la nullità assoluta della presente Convenzione e degli Ordinativi di Fornitura.</w:t>
      </w:r>
      <w:r w:rsidDel="00000000" w:rsidR="00000000" w:rsidRPr="00000000">
        <w:rPr>
          <w:rtl w:val="0"/>
        </w:rPr>
      </w:r>
    </w:p>
    <w:p w:rsidR="00000000" w:rsidDel="00000000" w:rsidP="00000000" w:rsidRDefault="00000000" w:rsidRPr="00000000" w14:paraId="0000008E">
      <w:pPr>
        <w:numPr>
          <w:ilvl w:val="0"/>
          <w:numId w:val="6"/>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Gli estremi identificativi del conto corrente di cui al modello “Tracciabilità flussi finanziari”, di cui al paragrafo precedente è dedicato, anche in via non esclusiva, alle commesse pubbliche di cui all’art. 3 della L. 136/2010.</w:t>
      </w:r>
      <w:r w:rsidDel="00000000" w:rsidR="00000000" w:rsidRPr="00000000">
        <w:rPr>
          <w:rtl w:val="0"/>
        </w:rPr>
      </w:r>
    </w:p>
    <w:p w:rsidR="00000000" w:rsidDel="00000000" w:rsidP="00000000" w:rsidRDefault="00000000" w:rsidRPr="00000000" w14:paraId="0000008F">
      <w:pPr>
        <w:numPr>
          <w:ilvl w:val="0"/>
          <w:numId w:val="6"/>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Il Fornitore si obbliga a comunicare a PuntoZero e alle Amministrazioni contraenti le generalità ed il codice fiscale delle persone delegate ad operare sul predetto conto corrente, nonché ogni successiva modifica ai dati trasmessi, nei termini di cui all’art. 3, comma 7, L. 136/2010.</w:t>
      </w:r>
      <w:r w:rsidDel="00000000" w:rsidR="00000000" w:rsidRPr="00000000">
        <w:rPr>
          <w:rtl w:val="0"/>
        </w:rPr>
      </w:r>
    </w:p>
    <w:p w:rsidR="00000000" w:rsidDel="00000000" w:rsidP="00000000" w:rsidRDefault="00000000" w:rsidRPr="00000000" w14:paraId="00000090">
      <w:pPr>
        <w:numPr>
          <w:ilvl w:val="0"/>
          <w:numId w:val="6"/>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Qualora le transazioni relative agli Ordinativi di fornitura inerenti la presente Convenzione siano eseguite senza avvalersi del bonifico bancario o postale ovvero di altri strumenti idonei a consentire la piena tracciabilità, la presente Convenzione e gli Ordinativi stessi sono risolti di diritto, secondo quanto previsto dall’art. 3, comma 9 bis, della L. 136/2010.</w:t>
      </w:r>
      <w:r w:rsidDel="00000000" w:rsidR="00000000" w:rsidRPr="00000000">
        <w:rPr>
          <w:rtl w:val="0"/>
        </w:rPr>
      </w:r>
    </w:p>
    <w:p w:rsidR="00000000" w:rsidDel="00000000" w:rsidP="00000000" w:rsidRDefault="00000000" w:rsidRPr="00000000" w14:paraId="00000091">
      <w:pPr>
        <w:numPr>
          <w:ilvl w:val="0"/>
          <w:numId w:val="6"/>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Il Fornitore si obbliga altresì ad inserire nei contratti sottoscritti con i subappaltatori o i subcontraenti, a pena di nullità assoluta, un’apposita clausola con la quale ciascuno di essi assume gli obblighi di tracciabilità dei flussi finanziari di cui alla Legge 13 agosto 2010 n. 136.</w:t>
      </w:r>
      <w:r w:rsidDel="00000000" w:rsidR="00000000" w:rsidRPr="00000000">
        <w:rPr>
          <w:rtl w:val="0"/>
        </w:rPr>
      </w:r>
    </w:p>
    <w:p w:rsidR="00000000" w:rsidDel="00000000" w:rsidP="00000000" w:rsidRDefault="00000000" w:rsidRPr="00000000" w14:paraId="00000092">
      <w:pPr>
        <w:numPr>
          <w:ilvl w:val="0"/>
          <w:numId w:val="6"/>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Il Fornitore, il subappaltatore o subcontraente, che ha notizia dell’inadempimento della propria controparte agli obblighi di tracciabilità finanziaria, ne dà immediata comunicazione alla Amministrazione contraente e alla Prefettura-Ufficio territoriale del Governo della provincia ove ha sede l’Amministrazione stessa.</w:t>
      </w:r>
      <w:r w:rsidDel="00000000" w:rsidR="00000000" w:rsidRPr="00000000">
        <w:rPr>
          <w:rtl w:val="0"/>
        </w:rPr>
      </w:r>
    </w:p>
    <w:p w:rsidR="00000000" w:rsidDel="00000000" w:rsidP="00000000" w:rsidRDefault="00000000" w:rsidRPr="00000000" w14:paraId="00000093">
      <w:pPr>
        <w:numPr>
          <w:ilvl w:val="0"/>
          <w:numId w:val="6"/>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L’Amministrazione contraente verificherà che nei contratti di subappalto sia inserita, a pena di nullità assoluta dell’Ordinativo di fornitura, un’apposita clausola con la quale il subappaltatore assume gli obblighi di tracciabilità dei flussi finanziari di cui alla L. 136/2010.</w:t>
      </w:r>
      <w:r w:rsidDel="00000000" w:rsidR="00000000" w:rsidRPr="00000000">
        <w:rPr>
          <w:rtl w:val="0"/>
        </w:rPr>
      </w:r>
    </w:p>
    <w:p w:rsidR="00000000" w:rsidDel="00000000" w:rsidP="00000000" w:rsidRDefault="00000000" w:rsidRPr="00000000" w14:paraId="00000094">
      <w:pPr>
        <w:numPr>
          <w:ilvl w:val="0"/>
          <w:numId w:val="6"/>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Con riferimento ai subcontratti, il Fornitore si obbliga a trasmettere all’Amministrazione contraente, oltre alle informazioni di cui all’art. 105, comma 2, anche apposita dichiarazione resa ai sensi del DPR n. 445/2000, attestante che nel relativo subcontratto è stata inserita, a pena di nullità assoluta, un’apposita clausola con la quale il subcontraente assume gli obblighi di tracciabilità di cui alla Legge sopracitata. È facoltà dell’Amministrazione contraente richiedere copia del contratto tra il Fornitore ed il subcontraente al fine di verificare la veridicità di quanto dichiarato.</w:t>
      </w:r>
      <w:r w:rsidDel="00000000" w:rsidR="00000000" w:rsidRPr="00000000">
        <w:rPr>
          <w:rtl w:val="0"/>
        </w:rPr>
      </w:r>
    </w:p>
    <w:p w:rsidR="00000000" w:rsidDel="00000000" w:rsidP="00000000" w:rsidRDefault="00000000" w:rsidRPr="00000000" w14:paraId="00000095">
      <w:pPr>
        <w:numPr>
          <w:ilvl w:val="0"/>
          <w:numId w:val="6"/>
        </w:numPr>
        <w:tabs>
          <w:tab w:val="left" w:leader="none" w:pos="1134"/>
        </w:tabs>
        <w:spacing w:line="360" w:lineRule="auto"/>
        <w:ind w:left="0" w:hanging="284"/>
        <w:jc w:val="both"/>
        <w:rPr>
          <w:rFonts w:ascii="Calibri" w:cs="Calibri" w:eastAsia="Calibri" w:hAnsi="Calibri"/>
        </w:rPr>
      </w:pPr>
      <w:r w:rsidDel="00000000" w:rsidR="00000000" w:rsidRPr="00000000">
        <w:rPr>
          <w:rFonts w:ascii="Calibri" w:cs="Calibri" w:eastAsia="Calibri" w:hAnsi="Calibri"/>
          <w:sz w:val="22"/>
          <w:szCs w:val="22"/>
          <w:rtl w:val="0"/>
        </w:rPr>
        <w:t xml:space="preserve">Per tutto quanto non espressamente previsto, restano ferme le disposizioni di cui all’art. 3 della L. 136/2010.</w:t>
      </w:r>
      <w:r w:rsidDel="00000000" w:rsidR="00000000" w:rsidRPr="00000000">
        <w:rPr>
          <w:rtl w:val="0"/>
        </w:rPr>
      </w:r>
    </w:p>
    <w:p w:rsidR="00000000" w:rsidDel="00000000" w:rsidP="00000000" w:rsidRDefault="00000000" w:rsidRPr="00000000" w14:paraId="00000096">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Trasparenza</w:t>
      </w:r>
      <w:r w:rsidDel="00000000" w:rsidR="00000000" w:rsidRPr="00000000">
        <w:rPr>
          <w:rtl w:val="0"/>
        </w:rPr>
      </w:r>
    </w:p>
    <w:p w:rsidR="00000000" w:rsidDel="00000000" w:rsidP="00000000" w:rsidRDefault="00000000" w:rsidRPr="00000000" w14:paraId="00000097">
      <w:pPr>
        <w:numPr>
          <w:ilvl w:val="0"/>
          <w:numId w:val="30"/>
        </w:numPr>
        <w:spacing w:line="360" w:lineRule="auto"/>
        <w:ind w:left="502" w:hanging="786"/>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espressamente ed irrevocabilmente:</w:t>
      </w:r>
    </w:p>
    <w:p w:rsidR="00000000" w:rsidDel="00000000" w:rsidP="00000000" w:rsidRDefault="00000000" w:rsidRPr="00000000" w14:paraId="00000098">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426"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dichiara che non vi è stata mediazione o altra opera di terzi per la conclusione della presente Convenzione;</w:t>
      </w: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426"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dichiara di non aver corrisposto né promesso di corrispondere ad alcuno, direttamente o attraverso terzi, ivi comprese le imprese collegate o controllate, somme di denaro o altre utilità a titolo di intermediazione o simili, comunque volte a facilitare la conclusione della Convenzione stessa;</w:t>
      </w: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360" w:lineRule="auto"/>
        <w:ind w:left="426"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si obbliga a non versare ad alcuno, a nessun titolo, somme di danaro o altre utilità finalizzate a facilitare e/o a rendere meno onerosa l’esecuzione e/o la gestione della presente Convenzione rispetto agli obblighi con essa assunti, né a compiere azioni comunque volte agli stessi fini.</w:t>
      </w:r>
      <w:r w:rsidDel="00000000" w:rsidR="00000000" w:rsidRPr="00000000">
        <w:rPr>
          <w:rtl w:val="0"/>
        </w:rPr>
      </w:r>
    </w:p>
    <w:p w:rsidR="00000000" w:rsidDel="00000000" w:rsidP="00000000" w:rsidRDefault="00000000" w:rsidRPr="00000000" w14:paraId="0000009B">
      <w:pPr>
        <w:numPr>
          <w:ilvl w:val="0"/>
          <w:numId w:val="30"/>
        </w:numPr>
        <w:spacing w:line="360" w:lineRule="auto"/>
        <w:ind w:left="0" w:hanging="284"/>
        <w:jc w:val="both"/>
        <w:rPr>
          <w:rFonts w:ascii="Calibri" w:cs="Calibri" w:eastAsia="Calibri" w:hAnsi="Calibri"/>
          <w:sz w:val="22"/>
          <w:szCs w:val="22"/>
        </w:rPr>
      </w:pPr>
      <w:bookmarkStart w:colFirst="0" w:colLast="0" w:name="_heading=h.35nkun2" w:id="12"/>
      <w:bookmarkEnd w:id="12"/>
      <w:r w:rsidDel="00000000" w:rsidR="00000000" w:rsidRPr="00000000">
        <w:rPr>
          <w:rFonts w:ascii="Calibri" w:cs="Calibri" w:eastAsia="Calibri" w:hAnsi="Calibri"/>
          <w:sz w:val="22"/>
          <w:szCs w:val="22"/>
          <w:rtl w:val="0"/>
        </w:rPr>
        <w:t xml:space="preserve">Qualora non risulti conforme al vero anche una sola delle dichiarazioni rese ai sensi del precedente comma, ovvero il Fornitore non rispetti gli impegni e gli obblighi ivi assunti per tutta la durata della presente Convenzione, la stessa si intende risolta di diritto ai sensi e per gli effetti dell’articolo 1456 Cod. Civ., per fatto e colpa del Fornitore, che è conseguentemente tenuto al risarcimento di tutti i danni derivanti dalla risoluzione.</w:t>
      </w:r>
    </w:p>
    <w:p w:rsidR="00000000" w:rsidDel="00000000" w:rsidP="00000000" w:rsidRDefault="00000000" w:rsidRPr="00000000" w14:paraId="0000009C">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Penali</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E">
      <w:pPr>
        <w:numPr>
          <w:ilvl w:val="0"/>
          <w:numId w:val="1"/>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caso di inadempimento o ritardo, non imputabile alla Stazione Appaltante o all’Amministrazione ovvero non causato da forza maggiore o da caso fortuito, nell’esecuzione della fornitura o dei servizi ad essa connessi rispetto a quanto stabilito dalla presente Convenzione, dagli atti di gara e dall’Offerta Tecnica del Fornitore, saranno applicate al Fornitore medesimo le </w:t>
      </w:r>
      <w:r w:rsidDel="00000000" w:rsidR="00000000" w:rsidRPr="00000000">
        <w:rPr>
          <w:rFonts w:ascii="Calibri" w:cs="Calibri" w:eastAsia="Calibri" w:hAnsi="Calibri"/>
          <w:sz w:val="22"/>
          <w:szCs w:val="22"/>
          <w:highlight w:val="white"/>
          <w:rtl w:val="0"/>
        </w:rPr>
        <w:t xml:space="preserve">penali previste nel paragrafo 10 del</w:t>
      </w:r>
      <w:r w:rsidDel="00000000" w:rsidR="00000000" w:rsidRPr="00000000">
        <w:rPr>
          <w:rFonts w:ascii="Calibri" w:cs="Calibri" w:eastAsia="Calibri" w:hAnsi="Calibri"/>
          <w:sz w:val="22"/>
          <w:szCs w:val="22"/>
          <w:rtl w:val="0"/>
        </w:rPr>
        <w:t xml:space="preserve"> Capitolato Tecnico</w:t>
      </w:r>
    </w:p>
    <w:p w:rsidR="00000000" w:rsidDel="00000000" w:rsidP="00000000" w:rsidRDefault="00000000" w:rsidRPr="00000000" w14:paraId="0000009F">
      <w:pPr>
        <w:numPr>
          <w:ilvl w:val="0"/>
          <w:numId w:val="1"/>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Gli eventuali inadempimenti contrattuali che daranno luogo all’applicazione delle penali di cui al comma precedente, verranno contestati per iscritto al Fornitore dalla PuntoZero o dall’Amministrazione contraente; il Fornitore dovrà comunicare per iscritto le proprie deduzioni nel termine massimo di giorni 3 (tre) dalla stessa contestazione. Qualora dette deduzioni non siano considerate accoglibili, a insindacabile giudizio della PuntoZero o del contraente che avranno richiesto l’applicazione delle penali di cui si tratta, ovvero non vi sia stata risposta o la stessa non sia giunta nel termine indicato, saranno applicate al Fornitore le penali come sopra indicate a decorrere dall’inizio dell’inadempimento.</w:t>
      </w:r>
    </w:p>
    <w:p w:rsidR="00000000" w:rsidDel="00000000" w:rsidP="00000000" w:rsidRDefault="00000000" w:rsidRPr="00000000" w14:paraId="000000A0">
      <w:pPr>
        <w:numPr>
          <w:ilvl w:val="0"/>
          <w:numId w:val="1"/>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 richiesta e/o il pagamento delle penali di cui al presente articolo non esonera in nessun caso il Fornitore dall’adempimento dell’obbligazione per la quale si è reso inadempiente e che ha fatto sorgere l’obbligo di pagamento della medesima penale.</w:t>
      </w:r>
    </w:p>
    <w:p w:rsidR="00000000" w:rsidDel="00000000" w:rsidP="00000000" w:rsidRDefault="00000000" w:rsidRPr="00000000" w14:paraId="000000A1">
      <w:pPr>
        <w:numPr>
          <w:ilvl w:val="0"/>
          <w:numId w:val="1"/>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prende atto che l’applicazione delle penali previste dal presente articolo non preclude il diritto della PuntoZero e singola Amministrazione contraente a richiedere il risarcimento degli eventuali maggior danni.</w:t>
      </w:r>
    </w:p>
    <w:p w:rsidR="00000000" w:rsidDel="00000000" w:rsidP="00000000" w:rsidRDefault="00000000" w:rsidRPr="00000000" w14:paraId="000000A2">
      <w:pPr>
        <w:numPr>
          <w:ilvl w:val="0"/>
          <w:numId w:val="1"/>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È fatta salva la facoltà per l’Amministrazione di non attendere l’esecuzione della fornitura ovvero di non richiedere la sostituzione dei prodotti contestati e di rivolgersi a terzi per la fornitura, laddove ragioni di urgenza lo giustifichino ponendo a carico del Fornitore eventuali costi aggiuntivi. Resta inteso che il materiale non conforme sarà comunque restituito, con spese a carico dell’aggiudicatario.</w:t>
      </w:r>
    </w:p>
    <w:p w:rsidR="00000000" w:rsidDel="00000000" w:rsidP="00000000" w:rsidRDefault="00000000" w:rsidRPr="00000000" w14:paraId="000000A3">
      <w:pPr>
        <w:numPr>
          <w:ilvl w:val="0"/>
          <w:numId w:val="1"/>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L’Amministrazione potrà compensare i crediti derivanti dall’applicazione delle penali di cui al presente articolo con quanto dovuto al Fornitore a qualsiasi titolo, anche per i corrispettivi dovuti, ovvero, avvalersi della cauzione di cui al successivo articolo o delle eventuali altre garanzie rilasciate dal Fornitore, senza bisogno di alcun ulteriore accertamento.</w:t>
      </w:r>
    </w:p>
    <w:p w:rsidR="00000000" w:rsidDel="00000000" w:rsidP="00000000" w:rsidRDefault="00000000" w:rsidRPr="00000000" w14:paraId="000000A4">
      <w:pPr>
        <w:numPr>
          <w:ilvl w:val="0"/>
          <w:numId w:val="1"/>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L’applicazione delle penali previste dal presente articolo non esclude peraltro il diritto ad intraprendere qualsiasi altra azione legale da parte del Committente, compresa quella volta a richiedere il risarcimento degli eventuali maggior danni subiti, nonché la possibilità di richiedere la risoluzione del contratto per gravissime inadempienze o irregolarità.</w:t>
      </w:r>
    </w:p>
    <w:p w:rsidR="00000000" w:rsidDel="00000000" w:rsidP="00000000" w:rsidRDefault="00000000" w:rsidRPr="00000000" w14:paraId="000000A5">
      <w:pPr>
        <w:numPr>
          <w:ilvl w:val="0"/>
          <w:numId w:val="1"/>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ogni caso l’Amministrazione contraente potrà applicare al Fornitore penali sino a concorrenza della misura massima del 10% (dieci per cento) del valore dell’Ordinativo di fornitura. Resta fermo il risarcimento dei maggiori danni.</w:t>
      </w:r>
    </w:p>
    <w:p w:rsidR="00000000" w:rsidDel="00000000" w:rsidP="00000000" w:rsidRDefault="00000000" w:rsidRPr="00000000" w14:paraId="000000A6">
      <w:pPr>
        <w:numPr>
          <w:ilvl w:val="0"/>
          <w:numId w:val="1"/>
        </w:numPr>
        <w:spacing w:after="120"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ritardo nell’adempimento che determini un importo massimo della penale superiore agli importi di cui al comma precedente comporterà la risoluzione di diritto dell’Ordinativo di Fornitura e/o della Convenzione per grave ritardo. In tal caso la PuntoZero e/o l’Amministrazione Contraente avrà la facoltà di ritenere definitivamente la cauzione e/o di applicare una penale equivalente, nonché di procedere nei confronti del Fornitore per il risarcimento del danno</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right="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8">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Cauzione definitiva</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60" w:line="360" w:lineRule="auto"/>
        <w:ind w:left="0" w:right="0" w:hanging="284"/>
        <w:jc w:val="both"/>
        <w:rPr>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Con la stipula della Convenzione ed a garanzia degli obblighi assunti con il perfezionamento di ogni singolo rapporto di fornitura, il Fornitore costituisce una cauzione definitiva in favore di PuntoZero di importo pari a _________ del valore della fornitura eventualmente incrementata  ai sensi dell’art. 117 del Codice (al netto degli oneri fiscali). </w:t>
      </w: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Alla garanzia di cui al presente articolo si applicano le riduzioni previste dall'art.106, comma 8, del Codice per la garanzia provvisoria.</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La cauzione deve essere vincolata per tutta la durata della </w:t>
      </w:r>
      <w:r w:rsidDel="00000000" w:rsidR="00000000" w:rsidRPr="00000000">
        <w:rPr>
          <w:rFonts w:ascii="Calibri" w:cs="Calibri" w:eastAsia="Calibri" w:hAnsi="Calibri"/>
          <w:sz w:val="22"/>
          <w:szCs w:val="22"/>
          <w:rtl w:val="0"/>
        </w:rPr>
        <w:t xml:space="preserve">Convenzione e</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comunque di tutti i contratti da essa derivanti. In caso di risoluzione, la cauzione definitiva viene ripartita in modo proporzionale sulla base degli Ordinativi di Fornitura in corso emessi dalle singole Amministrazioni Contraenti.</w:t>
      </w: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La cauzione definitiva si intende estesa a tutti gli accessori del debito principale ed è prestata a garanzia dell’esatto e corretto adempimento di tutte le obbligazioni del Fornitore, anche future ai sensi e per gli effetti dell’art. 1938 Cod. Civ., nascenti dall’esecuzione dei singoli Ordinativi di Fornitura ricevuti.</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In particolare, la cauzione rilasciata garantisce tutti gli obblighi specifici assunti dal Fornitore, anche quelli a fronte dei quali è prevista l’applicazione di penali e, pertanto, resta espressamente inteso che le Amministrazioni Contraenti/PuntoZero, fermo restando quanto previsto nel precedente articolo “Penali”, hanno diritto di rivalersi direttamente sulla cauzione.</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La garanzia opera per tutta la durata dei singoli Ordinativi di Fornitura, e, comunque, sino alla completa ed esatta esecuzione delle obbligazioni nascenti dai predetti Ordinativi e dalla Convenzione; pertanto, la garanzia sarà svincolata, previa deduzione di eventuali crediti delle Amministrazioni Contraenti/PuntoZero, per quanto di ragione, verso il Fornitore, a seguito della piena ed esatta esecuzione delle obbligazioni contrattuali. </w:t>
      </w: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La cauzione può essere progressivamente e proporzionalmente svincolata, sulla base dell’avanzamento dell’esecuzione, nel limite massimo del 80%. A tal fine le Amministrazioni trasmettono a PuntoZero i documenti attestanti l’avvenuta regolare esecuzione delle prestazioni, di norma semestralmente, e comunque inviano, a seguito della completa ed esatta esecuzione dell’Ordinativo di Fornitura emesso, apposita comunicazione da cui risulti la completa e regolare esecuzione delle prestazioni contrattuali.</w:t>
      </w: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i w:val="0"/>
          <w:iCs w:val="0"/>
          <w:smallCaps w:val="0"/>
          <w:strike w:val="0"/>
          <w:color w:val="000000"/>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Qualora l’ammontare della cauzione definitiva si riduca per effetto dell’applicazione di penali, o per qualsiasi altra causa, il Fornitore deve provvedere al reintegro entro il termine di 30 (trenta) giorni dal ricevimento della relativa richiesta effettuata da parte di PuntoZero.</w:t>
      </w: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60" w:before="0" w:line="360" w:lineRule="auto"/>
        <w:ind w:left="0" w:right="0" w:hanging="284"/>
        <w:jc w:val="both"/>
        <w:rPr>
          <w:i w:val="0"/>
          <w:iCs w:val="0"/>
          <w:smallCaps w:val="0"/>
          <w:strike w:val="0"/>
          <w:color w:val="000000"/>
          <w:vertAlign w:val="baseline"/>
        </w:rPr>
      </w:pPr>
      <w:bookmarkStart w:colFirst="0" w:colLast="0" w:name="_heading=h.44sinio" w:id="13"/>
      <w:bookmarkEnd w:id="13"/>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In caso di inadempimento delle obbligazioni previste nel presente articolo le singole Amministrazioni Contraenti e/o PuntoZero hanno facoltà di dichiarare risolto rispettivamente l’Ordinativo di Fornitura e/o la Convenzione.</w:t>
      </w:r>
      <w:r w:rsidDel="00000000" w:rsidR="00000000" w:rsidRPr="00000000">
        <w:rPr>
          <w:rtl w:val="0"/>
        </w:rPr>
      </w:r>
    </w:p>
    <w:p w:rsidR="00000000" w:rsidDel="00000000" w:rsidP="00000000" w:rsidRDefault="00000000" w:rsidRPr="00000000" w14:paraId="000000B2">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2jxsxqh" w:id="14"/>
      <w:bookmarkEnd w:id="14"/>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Riservatezza </w:t>
      </w:r>
      <w:r w:rsidDel="00000000" w:rsidR="00000000" w:rsidRPr="00000000">
        <w:rPr>
          <w:rtl w:val="0"/>
        </w:rPr>
      </w:r>
    </w:p>
    <w:p w:rsidR="00000000" w:rsidDel="00000000" w:rsidP="00000000" w:rsidRDefault="00000000" w:rsidRPr="00000000" w14:paraId="000000B3">
      <w:pPr>
        <w:numPr>
          <w:ilvl w:val="0"/>
          <w:numId w:val="23"/>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ha l’obbligo di mantenere riservati i dati e le informazioni, ivi comprese quelle che transitano per le apparecchiature di elaborazione dati, di cui venga in possesso e, comunque, a conoscenza, di non divulgarli in alcun modo e in qualsiasi forma e di non farne oggetto di utilizzazione a qualsiasi titolo per scopi diversi da quelli strettamente necessari all’esecuzione della Convenzione.</w:t>
      </w:r>
    </w:p>
    <w:p w:rsidR="00000000" w:rsidDel="00000000" w:rsidP="00000000" w:rsidRDefault="00000000" w:rsidRPr="00000000" w14:paraId="000000B4">
      <w:pPr>
        <w:numPr>
          <w:ilvl w:val="0"/>
          <w:numId w:val="23"/>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L’obbligo di cui al precedente comma sussiste, altresì, relativamente a tutto il materiale originario o predisposto in esecuzione della Convenzione.</w:t>
      </w:r>
    </w:p>
    <w:p w:rsidR="00000000" w:rsidDel="00000000" w:rsidP="00000000" w:rsidRDefault="00000000" w:rsidRPr="00000000" w14:paraId="000000B5">
      <w:pPr>
        <w:numPr>
          <w:ilvl w:val="0"/>
          <w:numId w:val="23"/>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L’obbligo di cui al comma 1 non concerne i dati che siano o divengano di pubblico dominio.</w:t>
      </w:r>
    </w:p>
    <w:p w:rsidR="00000000" w:rsidDel="00000000" w:rsidP="00000000" w:rsidRDefault="00000000" w:rsidRPr="00000000" w14:paraId="000000B6">
      <w:pPr>
        <w:numPr>
          <w:ilvl w:val="0"/>
          <w:numId w:val="23"/>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è responsabile per l’esatta osservanza da parte dei propri dipendenti, consulenti e collaboratori, nonché di subappaltatori e dei dipendenti, consulenti e collaboratori di questi ultimi, degli obblighi di segretezza anzidetti.</w:t>
      </w:r>
    </w:p>
    <w:p w:rsidR="00000000" w:rsidDel="00000000" w:rsidP="00000000" w:rsidRDefault="00000000" w:rsidRPr="00000000" w14:paraId="000000B7">
      <w:pPr>
        <w:numPr>
          <w:ilvl w:val="0"/>
          <w:numId w:val="23"/>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caso di inosservanza degli obblighi di riservatezza, PuntoZero, nonché le Amministrazioni Contraenti, hanno facoltà di dichiarare risolti di diritto, rispettivamente, la Convenzione ed i singoli Ordinativi di Fornitura, fermo restando che il Fornitore è tenuto a risarcire tutti i danni che ne dovessero derivare.</w:t>
      </w:r>
    </w:p>
    <w:p w:rsidR="00000000" w:rsidDel="00000000" w:rsidP="00000000" w:rsidRDefault="00000000" w:rsidRPr="00000000" w14:paraId="000000B8">
      <w:pPr>
        <w:numPr>
          <w:ilvl w:val="0"/>
          <w:numId w:val="23"/>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può citare i termini essenziali della Convenzione nei casi in cui sia condizione necessaria per la partecipazione del Fornitore stesso a gare e appalti, previa comunicazione a PuntoZero delle modalità e dei contenuti di detta citazione.</w:t>
      </w:r>
    </w:p>
    <w:p w:rsidR="00000000" w:rsidDel="00000000" w:rsidP="00000000" w:rsidRDefault="00000000" w:rsidRPr="00000000" w14:paraId="000000B9">
      <w:pPr>
        <w:numPr>
          <w:ilvl w:val="0"/>
          <w:numId w:val="23"/>
        </w:numPr>
        <w:spacing w:line="360" w:lineRule="auto"/>
        <w:ind w:left="0" w:hanging="284"/>
        <w:jc w:val="both"/>
        <w:rPr>
          <w:rFonts w:ascii="Calibri" w:cs="Calibri" w:eastAsia="Calibri" w:hAnsi="Calibri"/>
          <w:sz w:val="22"/>
          <w:szCs w:val="22"/>
        </w:rPr>
      </w:pPr>
      <w:bookmarkStart w:colFirst="0" w:colLast="0" w:name="_heading=h.z337ya" w:id="15"/>
      <w:bookmarkEnd w:id="15"/>
      <w:r w:rsidDel="00000000" w:rsidR="00000000" w:rsidRPr="00000000">
        <w:rPr>
          <w:rFonts w:ascii="Calibri" w:cs="Calibri" w:eastAsia="Calibri" w:hAnsi="Calibri"/>
          <w:sz w:val="22"/>
          <w:szCs w:val="22"/>
          <w:rtl w:val="0"/>
        </w:rPr>
        <w:t xml:space="preserve">Il Fornitore si impegna, altresì, a rispettare quanto previsto dal Regolamento UE 2016/679 e del D.Lgs. n. 51/2018 e in materia di riservatezza.</w:t>
      </w:r>
    </w:p>
    <w:p w:rsidR="00000000" w:rsidDel="00000000" w:rsidP="00000000" w:rsidRDefault="00000000" w:rsidRPr="00000000" w14:paraId="000000BA">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Risoluzione </w:t>
      </w:r>
      <w:r w:rsidDel="00000000" w:rsidR="00000000" w:rsidRPr="00000000">
        <w:rPr>
          <w:rtl w:val="0"/>
        </w:rPr>
      </w:r>
    </w:p>
    <w:p w:rsidR="00000000" w:rsidDel="00000000" w:rsidP="00000000" w:rsidRDefault="00000000" w:rsidRPr="00000000" w14:paraId="000000BB">
      <w:pPr>
        <w:numPr>
          <w:ilvl w:val="0"/>
          <w:numId w:val="36"/>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prescindere dalle cause generali di risoluzione dei contratti di fornitura e della presente Convenzione, le Amministrazioni Contraenti potranno risolvere ai sensi dell’art. 1456 Cod. Civ., previa dichiarazione da comunicarsi al Fornitore con le modalità previste dalla vigente normativa nel caso di mancato adempimento delle prestazioni contrattuali a perfetta regola d’arte, nel rispetto delle norme vigenti e secondo le condizioni, le modalità, i termini e le prescrizioni contenute nella Convenzione e negli atti e documenti in essa richiamati. </w:t>
      </w:r>
    </w:p>
    <w:p w:rsidR="00000000" w:rsidDel="00000000" w:rsidP="00000000" w:rsidRDefault="00000000" w:rsidRPr="00000000" w14:paraId="000000BC">
      <w:pPr>
        <w:numPr>
          <w:ilvl w:val="0"/>
          <w:numId w:val="36"/>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caso di inadempimento del Fornitore anche a uno solo degli obblighi assunti con la stipula della Convenzioneche si protragga oltre il termine, non inferiore comunque a 20 (venti) giorni lavorativi, che verrà assegnato, a mezzo comunicazione effettuata con le modalità previste dalla vigente normativa, dall’Amministrazione Contraente e/o da PuntoZero, per quanto di propria competenza, per porre fine all’inadempimento, la medesima Amministrazione Contraente e/o PuntoZero hanno la facoltà di considerare, per quanto di rispettiva competenza, risolti di diritto il relativo Ordinativo di Fornitura e/o la Convenzione e di ritenere definitivamente la cauzione, e/o di applicare una penale equivalente, nonché di procedere nei confronti del Fornitore per il risarcimento del danno.</w:t>
      </w:r>
    </w:p>
    <w:p w:rsidR="00000000" w:rsidDel="00000000" w:rsidP="00000000" w:rsidRDefault="00000000" w:rsidRPr="00000000" w14:paraId="000000BD">
      <w:pPr>
        <w:numPr>
          <w:ilvl w:val="0"/>
          <w:numId w:val="36"/>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ogni caso, ferme le ulteriori ipotesi di risoluzione previste dall’ art. 122 del D.lgs. n. 36/2023, l’Amministrazione Contraente può risolvere di diritto ai sensi dell’art. 1456 Cod. Civ., previa dichiarazione da comunicarsi al Fornitore nel rispetto delle modalità previste dalla vigente normativa, senza necessità di assegnare alcun termine per l’adempimento, i singoli Ordinativi di Fornitura nei seguenti casi:</w:t>
      </w:r>
    </w:p>
    <w:p w:rsidR="00000000" w:rsidDel="00000000" w:rsidP="00000000" w:rsidRDefault="00000000" w:rsidRPr="00000000" w14:paraId="000000BE">
      <w:pPr>
        <w:numPr>
          <w:ilvl w:val="0"/>
          <w:numId w:val="32"/>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reiterati e aggravati inadempimenti imputabili al Fornitore al di fuori dei casi di cui all’articolo 122 del D.lgs. n. 36/2023, e in particolare qualora si verifichino in alternativa:</w:t>
      </w:r>
    </w:p>
    <w:p w:rsidR="00000000" w:rsidDel="00000000" w:rsidP="00000000" w:rsidRDefault="00000000" w:rsidRPr="00000000" w14:paraId="000000B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09" w:right="0" w:hanging="227.99999999999997"/>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tre non conformità gravi, così come previste dal Capitolato Tecnico, nell’arco di un trimestre, comprovate da documenti di contestazione ufficiale;</w:t>
      </w: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09" w:right="0" w:hanging="227.99999999999997"/>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cinque non conformità gravi, così come previste dal Capitolato Tecnico, nell’arco di un anno, comprovate da documenti di contestazione ufficiale comprovati da almeno 3 (tre) documenti di contestazione ufficiale;</w:t>
      </w:r>
      <w:r w:rsidDel="00000000" w:rsidR="00000000" w:rsidRPr="00000000">
        <w:rPr>
          <w:rtl w:val="0"/>
        </w:rPr>
      </w:r>
    </w:p>
    <w:p w:rsidR="00000000" w:rsidDel="00000000" w:rsidP="00000000" w:rsidRDefault="00000000" w:rsidRPr="00000000" w14:paraId="000000C1">
      <w:pPr>
        <w:numPr>
          <w:ilvl w:val="0"/>
          <w:numId w:val="32"/>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violazione delle norme in materia di cessione del contratto e dei crediti;</w:t>
      </w:r>
    </w:p>
    <w:p w:rsidR="00000000" w:rsidDel="00000000" w:rsidP="00000000" w:rsidRDefault="00000000" w:rsidRPr="00000000" w14:paraId="000000C2">
      <w:pPr>
        <w:numPr>
          <w:ilvl w:val="0"/>
          <w:numId w:val="32"/>
        </w:numPr>
        <w:spacing w:line="360" w:lineRule="auto"/>
        <w:ind w:left="426" w:hanging="284"/>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mancata reintegrazione della cauzione eventualmente escussa entro il termine di cui all’articolo “Cauzione definitiva”;</w:t>
      </w:r>
      <w:r w:rsidDel="00000000" w:rsidR="00000000" w:rsidRPr="00000000">
        <w:rPr>
          <w:rtl w:val="0"/>
        </w:rPr>
      </w:r>
    </w:p>
    <w:p w:rsidR="00000000" w:rsidDel="00000000" w:rsidP="00000000" w:rsidRDefault="00000000" w:rsidRPr="00000000" w14:paraId="000000C3">
      <w:pPr>
        <w:numPr>
          <w:ilvl w:val="0"/>
          <w:numId w:val="32"/>
        </w:numPr>
        <w:spacing w:line="360" w:lineRule="auto"/>
        <w:ind w:left="426" w:hanging="284"/>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applicazione</w:t>
      </w:r>
      <w:r w:rsidDel="00000000" w:rsidR="00000000" w:rsidRPr="00000000">
        <w:rPr>
          <w:rFonts w:ascii="Calibri" w:cs="Calibri" w:eastAsia="Calibri" w:hAnsi="Calibri"/>
          <w:color w:val="000000"/>
          <w:sz w:val="22"/>
          <w:szCs w:val="22"/>
          <w:rtl w:val="0"/>
        </w:rPr>
        <w:t xml:space="preserve"> delle penali oltre la misura massima stabilita dall’articolo “Penali”, alla presente Convenzione;</w:t>
      </w:r>
    </w:p>
    <w:p w:rsidR="00000000" w:rsidDel="00000000" w:rsidP="00000000" w:rsidRDefault="00000000" w:rsidRPr="00000000" w14:paraId="000000C4">
      <w:pPr>
        <w:numPr>
          <w:ilvl w:val="0"/>
          <w:numId w:val="32"/>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mancata copertura dei rischi durante tutta la vigenza di ogni singolo Ordinativo di Fornitura, ai sensi dell’articolo “Danni, responsabilità civile e polizza assicurativa”;</w:t>
      </w:r>
    </w:p>
    <w:p w:rsidR="00000000" w:rsidDel="00000000" w:rsidP="00000000" w:rsidRDefault="00000000" w:rsidRPr="00000000" w14:paraId="000000C5">
      <w:pPr>
        <w:numPr>
          <w:ilvl w:val="0"/>
          <w:numId w:val="32"/>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azioni giudiziarie per violazioni di diritti di brevetto, di autore ed in genere di privativa altrui, intentate contro le Amministrazioni Contraenti, ai sensi dell’articolo “Brevetti industriali e diritti d’autore”;</w:t>
      </w:r>
    </w:p>
    <w:p w:rsidR="00000000" w:rsidDel="00000000" w:rsidP="00000000" w:rsidRDefault="00000000" w:rsidRPr="00000000" w14:paraId="000000C6">
      <w:pPr>
        <w:numPr>
          <w:ilvl w:val="0"/>
          <w:numId w:val="32"/>
        </w:numPr>
        <w:spacing w:line="360" w:lineRule="auto"/>
        <w:ind w:left="426" w:hanging="284"/>
        <w:jc w:val="both"/>
        <w:rPr>
          <w:rFonts w:ascii="Calibri" w:cs="Calibri" w:eastAsia="Calibri" w:hAnsi="Calibri"/>
          <w:sz w:val="22"/>
          <w:szCs w:val="22"/>
        </w:rPr>
      </w:pPr>
      <w:bookmarkStart w:colFirst="0" w:colLast="0" w:name="_heading=h.3j2qqm3" w:id="16"/>
      <w:bookmarkEnd w:id="16"/>
      <w:r w:rsidDel="00000000" w:rsidR="00000000" w:rsidRPr="00000000">
        <w:rPr>
          <w:rFonts w:ascii="Calibri" w:cs="Calibri" w:eastAsia="Calibri" w:hAnsi="Calibri"/>
          <w:sz w:val="22"/>
          <w:szCs w:val="22"/>
          <w:rtl w:val="0"/>
        </w:rPr>
        <w:t xml:space="preserve">mancata rispondenza tra i servizi erogati e quelli offerti in gara;</w:t>
      </w:r>
    </w:p>
    <w:p w:rsidR="00000000" w:rsidDel="00000000" w:rsidP="00000000" w:rsidRDefault="00000000" w:rsidRPr="00000000" w14:paraId="000000C7">
      <w:pPr>
        <w:numPr>
          <w:ilvl w:val="0"/>
          <w:numId w:val="32"/>
        </w:numPr>
        <w:spacing w:line="360" w:lineRule="auto"/>
        <w:ind w:left="426" w:hanging="284"/>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nei casi previsti dall’articolo “Tracciabilità dei flussi finanziari e clausola risolutiva espressa”;</w:t>
      </w:r>
    </w:p>
    <w:p w:rsidR="00000000" w:rsidDel="00000000" w:rsidP="00000000" w:rsidRDefault="00000000" w:rsidRPr="00000000" w14:paraId="000000C8">
      <w:pPr>
        <w:numPr>
          <w:ilvl w:val="0"/>
          <w:numId w:val="32"/>
        </w:numPr>
        <w:spacing w:line="360" w:lineRule="auto"/>
        <w:ind w:left="426" w:hanging="284"/>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nei casi di cui all’articolo “Riservatezza”;</w:t>
      </w:r>
    </w:p>
    <w:p w:rsidR="00000000" w:rsidDel="00000000" w:rsidP="00000000" w:rsidRDefault="00000000" w:rsidRPr="00000000" w14:paraId="000000C9">
      <w:pPr>
        <w:numPr>
          <w:ilvl w:val="0"/>
          <w:numId w:val="32"/>
        </w:numPr>
        <w:spacing w:line="360" w:lineRule="auto"/>
        <w:ind w:left="426" w:hanging="284"/>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nei casi di cui all’articolo “Subappalto”;</w:t>
      </w:r>
    </w:p>
    <w:p w:rsidR="00000000" w:rsidDel="00000000" w:rsidP="00000000" w:rsidRDefault="00000000" w:rsidRPr="00000000" w14:paraId="000000CA">
      <w:pPr>
        <w:numPr>
          <w:ilvl w:val="0"/>
          <w:numId w:val="32"/>
        </w:numPr>
        <w:spacing w:line="360" w:lineRule="auto"/>
        <w:ind w:left="426" w:hanging="284"/>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nei casi di cui all’articolo “Trasparenza”;</w:t>
      </w:r>
    </w:p>
    <w:p w:rsidR="00000000" w:rsidDel="00000000" w:rsidP="00000000" w:rsidRDefault="00000000" w:rsidRPr="00000000" w14:paraId="000000CB">
      <w:pPr>
        <w:numPr>
          <w:ilvl w:val="0"/>
          <w:numId w:val="32"/>
        </w:numPr>
        <w:spacing w:line="360" w:lineRule="auto"/>
        <w:ind w:left="426" w:hanging="284"/>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qualora i controlli di legge pervenuti successivamente alla stipula del presente contratto, abbiano avuto esito positivo e sia stata accertata la sussistenza delle violazioni di cui agli artt. 94 e ss D.lgs 36/2023.</w:t>
      </w:r>
    </w:p>
    <w:p w:rsidR="00000000" w:rsidDel="00000000" w:rsidP="00000000" w:rsidRDefault="00000000" w:rsidRPr="00000000" w14:paraId="000000CC">
      <w:pPr>
        <w:numPr>
          <w:ilvl w:val="0"/>
          <w:numId w:val="36"/>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ogni caso, ferme le ulteriori ipotesi di risoluzione previste dall’art. 122 del D.lgs. n. 36/2023, PuntoZero, può risolvere di diritto ai sensi dell’art. 1456 del Codice civile, previa dichiarazione da comunicarsi al Fornitore nelle modalità previste dalla vigente normativa, senza necessità di assegnare alcun termine per l’adempimento, la Convenzione nei seguenti casi:</w:t>
      </w:r>
    </w:p>
    <w:p w:rsidR="00000000" w:rsidDel="00000000" w:rsidP="00000000" w:rsidRDefault="00000000" w:rsidRPr="00000000" w14:paraId="000000CD">
      <w:pPr>
        <w:numPr>
          <w:ilvl w:val="0"/>
          <w:numId w:val="12"/>
        </w:numPr>
        <w:spacing w:line="360" w:lineRule="auto"/>
        <w:ind w:left="426" w:hanging="284"/>
        <w:jc w:val="both"/>
        <w:rPr>
          <w:rFonts w:ascii="Calibri" w:cs="Calibri" w:eastAsia="Calibri" w:hAnsi="Calibri"/>
          <w:sz w:val="22"/>
          <w:szCs w:val="22"/>
        </w:rPr>
      </w:pPr>
      <w:bookmarkStart w:colFirst="0" w:colLast="0" w:name="_heading=h.1y810tw" w:id="17"/>
      <w:bookmarkEnd w:id="17"/>
      <w:r w:rsidDel="00000000" w:rsidR="00000000" w:rsidRPr="00000000">
        <w:rPr>
          <w:rFonts w:ascii="Calibri" w:cs="Calibri" w:eastAsia="Calibri" w:hAnsi="Calibri"/>
          <w:sz w:val="22"/>
          <w:szCs w:val="22"/>
          <w:rtl w:val="0"/>
        </w:rPr>
        <w:t xml:space="preserve">non veridicità delle dichiarazioni presentate dal fornitore nel corso della procedura di gara ovvero in caso di perdita di alcuno dei requisiti previsti dalla documentazione di gara;</w:t>
      </w:r>
    </w:p>
    <w:p w:rsidR="00000000" w:rsidDel="00000000" w:rsidP="00000000" w:rsidRDefault="00000000" w:rsidRPr="00000000" w14:paraId="000000CE">
      <w:pPr>
        <w:numPr>
          <w:ilvl w:val="0"/>
          <w:numId w:val="12"/>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frode, grave negligenza, contravvenzione nell’esecuzione degli obblighi e delle condizioni contrattuali;</w:t>
      </w:r>
    </w:p>
    <w:p w:rsidR="00000000" w:rsidDel="00000000" w:rsidP="00000000" w:rsidRDefault="00000000" w:rsidRPr="00000000" w14:paraId="000000CF">
      <w:pPr>
        <w:numPr>
          <w:ilvl w:val="0"/>
          <w:numId w:val="12"/>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nel caso in cui almeno 3 (o numero diverso se del caso) Amministrazioni Contraenti abbiano risolto il proprio ordinativo di Fornitura ai sensi dei precedenti commi;</w:t>
      </w:r>
    </w:p>
    <w:p w:rsidR="00000000" w:rsidDel="00000000" w:rsidP="00000000" w:rsidRDefault="00000000" w:rsidRPr="00000000" w14:paraId="000000D0">
      <w:pPr>
        <w:numPr>
          <w:ilvl w:val="0"/>
          <w:numId w:val="12"/>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mancata reintegrazione della cauzione eventualmente escussa entro il termine di cui all’articolo “Cauzione definitiva”;</w:t>
      </w:r>
    </w:p>
    <w:p w:rsidR="00000000" w:rsidDel="00000000" w:rsidP="00000000" w:rsidRDefault="00000000" w:rsidRPr="00000000" w14:paraId="000000D1">
      <w:pPr>
        <w:numPr>
          <w:ilvl w:val="0"/>
          <w:numId w:val="12"/>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applicazione delle penali oltre la misura massima stabilita dall’articolo “Penali”, alla presente Convenzione;</w:t>
      </w:r>
    </w:p>
    <w:p w:rsidR="00000000" w:rsidDel="00000000" w:rsidP="00000000" w:rsidRDefault="00000000" w:rsidRPr="00000000" w14:paraId="000000D2">
      <w:pPr>
        <w:numPr>
          <w:ilvl w:val="0"/>
          <w:numId w:val="12"/>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mancata</w:t>
      </w:r>
      <w:r w:rsidDel="00000000" w:rsidR="00000000" w:rsidRPr="00000000">
        <w:rPr>
          <w:rFonts w:ascii="Calibri" w:cs="Calibri" w:eastAsia="Calibri" w:hAnsi="Calibri"/>
          <w:sz w:val="22"/>
          <w:szCs w:val="22"/>
          <w:rtl w:val="0"/>
        </w:rPr>
        <w:t xml:space="preserve"> copertura dei rischi durante tutta la vigenza della Convenzione, ai sensi dell’articolo “Danni, responsabilità civile e polizza assicurativa”;</w:t>
      </w:r>
    </w:p>
    <w:p w:rsidR="00000000" w:rsidDel="00000000" w:rsidP="00000000" w:rsidRDefault="00000000" w:rsidRPr="00000000" w14:paraId="000000D3">
      <w:pPr>
        <w:numPr>
          <w:ilvl w:val="0"/>
          <w:numId w:val="12"/>
        </w:numPr>
        <w:spacing w:line="360" w:lineRule="auto"/>
        <w:ind w:left="426" w:hanging="284"/>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azioni giudiziarie per violazioni di diritti di brevetto, di autore ed in genere di privativa altrui, intentate contro le Amministrazioni Contraenti, ai sensi dell’articolo “Brevetti industriali e diritti </w:t>
      </w:r>
      <w:r w:rsidDel="00000000" w:rsidR="00000000" w:rsidRPr="00000000">
        <w:rPr>
          <w:rFonts w:ascii="Calibri" w:cs="Calibri" w:eastAsia="Calibri" w:hAnsi="Calibri"/>
          <w:color w:val="000000"/>
          <w:sz w:val="22"/>
          <w:szCs w:val="22"/>
          <w:rtl w:val="0"/>
        </w:rPr>
        <w:t xml:space="preserve">d’autore”;</w:t>
      </w:r>
    </w:p>
    <w:p w:rsidR="00000000" w:rsidDel="00000000" w:rsidP="00000000" w:rsidRDefault="00000000" w:rsidRPr="00000000" w14:paraId="000000D4">
      <w:pPr>
        <w:numPr>
          <w:ilvl w:val="0"/>
          <w:numId w:val="12"/>
        </w:numPr>
        <w:spacing w:line="360" w:lineRule="auto"/>
        <w:ind w:left="426" w:hanging="284"/>
        <w:jc w:val="both"/>
        <w:rPr>
          <w:rFonts w:ascii="Calibri" w:cs="Calibri" w:eastAsia="Calibri" w:hAnsi="Calibri"/>
          <w:color w:val="000000"/>
          <w:sz w:val="22"/>
          <w:szCs w:val="22"/>
        </w:rPr>
      </w:pPr>
      <w:bookmarkStart w:colFirst="0" w:colLast="0" w:name="_heading=h.4i7ojhp" w:id="18"/>
      <w:bookmarkEnd w:id="18"/>
      <w:r w:rsidDel="00000000" w:rsidR="00000000" w:rsidRPr="00000000">
        <w:rPr>
          <w:rFonts w:ascii="Calibri" w:cs="Calibri" w:eastAsia="Calibri" w:hAnsi="Calibri"/>
          <w:color w:val="000000"/>
          <w:sz w:val="22"/>
          <w:szCs w:val="22"/>
          <w:rtl w:val="0"/>
        </w:rPr>
        <w:t xml:space="preserve">mancata </w:t>
      </w:r>
      <w:r w:rsidDel="00000000" w:rsidR="00000000" w:rsidRPr="00000000">
        <w:rPr>
          <w:rFonts w:ascii="Calibri" w:cs="Calibri" w:eastAsia="Calibri" w:hAnsi="Calibri"/>
          <w:sz w:val="22"/>
          <w:szCs w:val="22"/>
          <w:rtl w:val="0"/>
        </w:rPr>
        <w:t xml:space="preserve">rispondenza tra i servizi erogati e quelli offerti in gara;</w:t>
      </w:r>
      <w:r w:rsidDel="00000000" w:rsidR="00000000" w:rsidRPr="00000000">
        <w:rPr>
          <w:rtl w:val="0"/>
        </w:rPr>
      </w:r>
    </w:p>
    <w:p w:rsidR="00000000" w:rsidDel="00000000" w:rsidP="00000000" w:rsidRDefault="00000000" w:rsidRPr="00000000" w14:paraId="000000D5">
      <w:pPr>
        <w:numPr>
          <w:ilvl w:val="0"/>
          <w:numId w:val="12"/>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nei casi previsti dall’articolo “Tracciabilità dei flussi finanziari e clausola risolutiva espressa”;</w:t>
      </w:r>
    </w:p>
    <w:p w:rsidR="00000000" w:rsidDel="00000000" w:rsidP="00000000" w:rsidRDefault="00000000" w:rsidRPr="00000000" w14:paraId="000000D6">
      <w:pPr>
        <w:numPr>
          <w:ilvl w:val="0"/>
          <w:numId w:val="12"/>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nei casi di cui all’articolo “Riservatezza”;</w:t>
      </w:r>
    </w:p>
    <w:p w:rsidR="00000000" w:rsidDel="00000000" w:rsidP="00000000" w:rsidRDefault="00000000" w:rsidRPr="00000000" w14:paraId="000000D7">
      <w:pPr>
        <w:numPr>
          <w:ilvl w:val="0"/>
          <w:numId w:val="12"/>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nei casi di cui all’articolo “Subappalto”;</w:t>
      </w:r>
    </w:p>
    <w:p w:rsidR="00000000" w:rsidDel="00000000" w:rsidP="00000000" w:rsidRDefault="00000000" w:rsidRPr="00000000" w14:paraId="000000D8">
      <w:pPr>
        <w:numPr>
          <w:ilvl w:val="0"/>
          <w:numId w:val="12"/>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nei casi di cui all’articolo “Trasparenza”;</w:t>
      </w:r>
    </w:p>
    <w:p w:rsidR="00000000" w:rsidDel="00000000" w:rsidP="00000000" w:rsidRDefault="00000000" w:rsidRPr="00000000" w14:paraId="000000D9">
      <w:pPr>
        <w:numPr>
          <w:ilvl w:val="0"/>
          <w:numId w:val="12"/>
        </w:numPr>
        <w:spacing w:line="360" w:lineRule="auto"/>
        <w:ind w:left="426"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qualora disposizioni legislative, regolamentari ed autorizzative non ne consentano la prosecuzione in tutto o in parte;</w:t>
      </w:r>
    </w:p>
    <w:p w:rsidR="00000000" w:rsidDel="00000000" w:rsidP="00000000" w:rsidRDefault="00000000" w:rsidRPr="00000000" w14:paraId="000000DA">
      <w:pPr>
        <w:numPr>
          <w:ilvl w:val="0"/>
          <w:numId w:val="36"/>
        </w:numPr>
        <w:spacing w:line="360" w:lineRule="auto"/>
        <w:ind w:left="0" w:hanging="284"/>
        <w:jc w:val="both"/>
        <w:rPr>
          <w:rFonts w:ascii="Calibri" w:cs="Calibri" w:eastAsia="Calibri" w:hAnsi="Calibri"/>
          <w:sz w:val="22"/>
          <w:szCs w:val="22"/>
        </w:rPr>
      </w:pPr>
      <w:bookmarkStart w:colFirst="0" w:colLast="0" w:name="_heading=h.2xcytpi" w:id="19"/>
      <w:bookmarkEnd w:id="19"/>
      <w:r w:rsidDel="00000000" w:rsidR="00000000" w:rsidRPr="00000000">
        <w:rPr>
          <w:rFonts w:ascii="Calibri" w:cs="Calibri" w:eastAsia="Calibri" w:hAnsi="Calibri"/>
          <w:sz w:val="22"/>
          <w:szCs w:val="22"/>
          <w:rtl w:val="0"/>
        </w:rPr>
        <w:t xml:space="preserve">La risoluzione della Convenzione legittima la risoluzione dei singoli Ordinativi di Fornitura a partire dalla data in cui si verifica la risoluzione della Convenzione stessa. In tal caso il Fornitore si impegna comunque a porre in essere ogni attività necessaria per assicurare la continuità  della fornitura in favore delle Amministrazioni</w:t>
      </w:r>
      <w:r w:rsidDel="00000000" w:rsidR="00000000" w:rsidRPr="00000000">
        <w:rPr>
          <w:rFonts w:ascii="Calibri" w:cs="Calibri" w:eastAsia="Calibri" w:hAnsi="Calibri"/>
          <w:strike w:val="1"/>
          <w:color w:val="ff0000"/>
          <w:sz w:val="22"/>
          <w:szCs w:val="22"/>
          <w:rtl w:val="0"/>
        </w:rPr>
        <w:t xml:space="preserve"> </w:t>
      </w:r>
      <w:r w:rsidDel="00000000" w:rsidR="00000000" w:rsidRPr="00000000">
        <w:rPr>
          <w:rFonts w:ascii="Calibri" w:cs="Calibri" w:eastAsia="Calibri" w:hAnsi="Calibri"/>
          <w:sz w:val="22"/>
          <w:szCs w:val="22"/>
          <w:rtl w:val="0"/>
        </w:rPr>
        <w:t xml:space="preserve">Contraenti.</w:t>
      </w:r>
    </w:p>
    <w:p w:rsidR="00000000" w:rsidDel="00000000" w:rsidP="00000000" w:rsidRDefault="00000000" w:rsidRPr="00000000" w14:paraId="000000DB">
      <w:pPr>
        <w:numPr>
          <w:ilvl w:val="0"/>
          <w:numId w:val="36"/>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tutti i casi di risoluzione della Convenzione e/o del/degli Ordinativo/i di Fornitura, PuntoZero e/o le Amministrazioni Contraenti hanno diritto di escutere la cauzione prestata rispettivamente per l’intero importo della stessa o per la parte percentualmente proporzionale all’importo del/degli Ordinativo/i di Fornitura risolto/i.</w:t>
      </w:r>
    </w:p>
    <w:p w:rsidR="00000000" w:rsidDel="00000000" w:rsidP="00000000" w:rsidRDefault="00000000" w:rsidRPr="00000000" w14:paraId="000000DC">
      <w:pPr>
        <w:numPr>
          <w:ilvl w:val="0"/>
          <w:numId w:val="36"/>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Ove non sia possibile escutere la cauzione, sarà applicata una penale di equivalente importo, che sarà comunicata al Fornitore con le modalità previste dalla vigente normativa. In ogni caso, resta fermo il diritto della medesima Amministrazione Contraente e/o di PuntoZero al risarcimento dell’ulteriore danno.</w:t>
      </w:r>
    </w:p>
    <w:p w:rsidR="00000000" w:rsidDel="00000000" w:rsidP="00000000" w:rsidRDefault="00000000" w:rsidRPr="00000000" w14:paraId="000000DD">
      <w:pPr>
        <w:numPr>
          <w:ilvl w:val="0"/>
          <w:numId w:val="36"/>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precisa che, le cause di risoluzione di cui sopra possono riguardare la Convenzione e/o l’Ordinativo di Fornitura. In tal caso PuntoZero e/o le Amministrazioni Contraenti, per le parti di loro rispettiva competenza, possono risolvere la Convenzione e/o l’Ordinativo di Fornitura. </w:t>
      </w:r>
    </w:p>
    <w:p w:rsidR="00000000" w:rsidDel="00000000" w:rsidP="00000000" w:rsidRDefault="00000000" w:rsidRPr="00000000" w14:paraId="000000DE">
      <w:pPr>
        <w:numPr>
          <w:ilvl w:val="0"/>
          <w:numId w:val="36"/>
        </w:numPr>
        <w:spacing w:after="240"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Nel caso di risoluzione degli Ordinativi di fornitura, il Fornitore ha diritto soltanto al pagamento delle prestazioni relative alle forniture regolarmente eseguiti, decurtato degli oneri aggiuntivi derivanti dallo scioglimento dell’Ordinativo di fornitura.</w:t>
      </w:r>
    </w:p>
    <w:p w:rsidR="00000000" w:rsidDel="00000000" w:rsidP="00000000" w:rsidRDefault="00000000" w:rsidRPr="00000000" w14:paraId="000000DF">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Recesso</w:t>
      </w:r>
      <w:r w:rsidDel="00000000" w:rsidR="00000000" w:rsidRPr="00000000">
        <w:rPr>
          <w:rtl w:val="0"/>
        </w:rPr>
      </w:r>
    </w:p>
    <w:p w:rsidR="00000000" w:rsidDel="00000000" w:rsidP="00000000" w:rsidRDefault="00000000" w:rsidRPr="00000000" w14:paraId="000000E0">
      <w:pPr>
        <w:numPr>
          <w:ilvl w:val="0"/>
          <w:numId w:val="8"/>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Fermo restando quanto previsto dagli </w:t>
      </w:r>
      <w:hyperlink r:id="rId8">
        <w:r w:rsidDel="00000000" w:rsidR="00000000" w:rsidRPr="00000000">
          <w:rPr>
            <w:rFonts w:ascii="Calibri" w:cs="Calibri" w:eastAsia="Calibri" w:hAnsi="Calibri"/>
            <w:sz w:val="22"/>
            <w:szCs w:val="22"/>
            <w:rtl w:val="0"/>
          </w:rPr>
          <w:t xml:space="preserve">articoli 88, comma 4-ter</w:t>
        </w:r>
      </w:hyperlink>
      <w:r w:rsidDel="00000000" w:rsidR="00000000" w:rsidRPr="00000000">
        <w:rPr>
          <w:rFonts w:ascii="Calibri" w:cs="Calibri" w:eastAsia="Calibri" w:hAnsi="Calibri"/>
          <w:sz w:val="22"/>
          <w:szCs w:val="22"/>
          <w:rtl w:val="0"/>
        </w:rPr>
        <w:t xml:space="preserve">, e </w:t>
      </w:r>
      <w:hyperlink r:id="rId9">
        <w:r w:rsidDel="00000000" w:rsidR="00000000" w:rsidRPr="00000000">
          <w:rPr>
            <w:rFonts w:ascii="Calibri" w:cs="Calibri" w:eastAsia="Calibri" w:hAnsi="Calibri"/>
            <w:sz w:val="22"/>
            <w:szCs w:val="22"/>
            <w:rtl w:val="0"/>
          </w:rPr>
          <w:t xml:space="preserve">92, comma 4, del decreto legislativo 6 settembre 2011, n. 159</w:t>
        </w:r>
      </w:hyperlink>
      <w:r w:rsidDel="00000000" w:rsidR="00000000" w:rsidRPr="00000000">
        <w:rPr>
          <w:rFonts w:ascii="Calibri" w:cs="Calibri" w:eastAsia="Calibri" w:hAnsi="Calibri"/>
          <w:sz w:val="22"/>
          <w:szCs w:val="22"/>
          <w:rtl w:val="0"/>
        </w:rPr>
        <w:t xml:space="preserve">, le Amministrazioni Contraenti e/o PuntoZero, per quanto di proprio interesse, hanno diritto, nei casi di giusta causa, di recedere unilateralmente dai singoli Ordinativi di Fornitura e/o dalla Convenzione, in tutto o in parte, in qualsiasi momento, con un preavviso di almeno 30 (trenta) giorni solari, da comunicarsi al Fornitore con lettera raccomandata a/r. </w:t>
      </w:r>
    </w:p>
    <w:p w:rsidR="00000000" w:rsidDel="00000000" w:rsidP="00000000" w:rsidRDefault="00000000" w:rsidRPr="00000000" w14:paraId="000000E1">
      <w:pPr>
        <w:numPr>
          <w:ilvl w:val="0"/>
          <w:numId w:val="8"/>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conviene che per giusta causa si intende, a titolo meramente esemplificativo e non esaustivo: </w:t>
      </w:r>
    </w:p>
    <w:p w:rsidR="00000000" w:rsidDel="00000000" w:rsidP="00000000" w:rsidRDefault="00000000" w:rsidRPr="00000000" w14:paraId="000000E2">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qualora sia stato depositato contro il Fornitore un ricorso ai sensi della legge fallimentare o di altra legge applicabile in materia di procedure concorsuali, che proponga lo scioglimento, la liquidazione, la composizione amichevole, la ristrutturazione dell’indebitamento o il concordato con i creditori, ovvero nel caso in cui venga designato un liquidatore, curatore, custode o soggetto avente simili funzioni, il quale entri in possesso dei beni o venga incaricato della gestione degli affari del Fornitore; </w:t>
      </w:r>
      <w:r w:rsidDel="00000000" w:rsidR="00000000" w:rsidRPr="00000000">
        <w:rPr>
          <w:rtl w:val="0"/>
        </w:rPr>
      </w:r>
    </w:p>
    <w:p w:rsidR="00000000" w:rsidDel="00000000" w:rsidP="00000000" w:rsidRDefault="00000000" w:rsidRPr="00000000" w14:paraId="000000E3">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qualora il Fornitore perda i requisiti minimi richiesti per l’affidamento di forniture ed appalti di servizi pubblici e, comunque, quelli previsti dal Bando di gara e dal Disciplinare di gara relativi alla procedura attraverso la quale è stato scelto il Fornitore medesimo; </w:t>
      </w:r>
      <w:r w:rsidDel="00000000" w:rsidR="00000000" w:rsidRPr="00000000">
        <w:rPr>
          <w:rtl w:val="0"/>
        </w:rPr>
      </w:r>
    </w:p>
    <w:p w:rsidR="00000000" w:rsidDel="00000000" w:rsidP="00000000" w:rsidRDefault="00000000" w:rsidRPr="00000000" w14:paraId="000000E4">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qualora taluno dei componenti l’Organo dell’Amministrazione o l’Amministratore Delegato o il Direttore Generale o il Responsabile tecnico del Fornitore siano condannati, con sentenza passata in giudicato, per delitti contro la Pubblica Amministrazione, l’ordine pubblico, la fede pubblica o il patrimonio, ovvero siano assoggettati alle misure previste dalla normativa antimafia;</w:t>
      </w: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ogni altra fattispecie che faccia venire meno il rapporto di fiducia sottostante il presente Contratto e/o ogni singolo rapporto attuativo;</w:t>
      </w: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360" w:lineRule="auto"/>
        <w:ind w:left="567" w:right="0" w:hanging="425"/>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per gravi e ripetute inadempienze in materia di sicurezza sul lavoro ai sensi del D.Lgs.n. 81 del 2008 e s.m.i.</w:t>
      </w:r>
      <w:r w:rsidDel="00000000" w:rsidR="00000000" w:rsidRPr="00000000">
        <w:rPr>
          <w:rtl w:val="0"/>
        </w:rPr>
      </w:r>
    </w:p>
    <w:p w:rsidR="00000000" w:rsidDel="00000000" w:rsidP="00000000" w:rsidRDefault="00000000" w:rsidRPr="00000000" w14:paraId="000000E7">
      <w:pPr>
        <w:numPr>
          <w:ilvl w:val="0"/>
          <w:numId w:val="8"/>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 conviene altresì che le singole Amministrazioni Contraenti, in coincidenza con la scadenza del proprio bilancio triennale, potranno recedere in tutto o in parte dal proprio Ordinativo di Fornitura nell’ipotesi in cui, in ottemperanza alla normativa vigente in materia di impegni pluriennali di spesa, le risorse stanziate nel proprio bilancio annuale o pluriennale non risultino sufficienti per la copertura degli impegni di spesa derivanti dall’ulteriore durata del medesimo Ordinativo di Fornitura. Tale ipotesi integra e sostanzia a tutti gli effetti un'ulteriore giusta causa di recesso.</w:t>
      </w:r>
    </w:p>
    <w:p w:rsidR="00000000" w:rsidDel="00000000" w:rsidP="00000000" w:rsidRDefault="00000000" w:rsidRPr="00000000" w14:paraId="000000E8">
      <w:pPr>
        <w:numPr>
          <w:ilvl w:val="0"/>
          <w:numId w:val="8"/>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L’Amministrazione Contraente, in caso di mutamenti di carattere organizzativo interessanti la stessa Amministrazione, che abbiano incidenza sull'esecuzione della fornitura, può altresì recedere unilateralmente, in tutto o in parte, dall'Ordinativo di Fornitura, con un preavviso di almeno 30 (trenta) giorni solari, da comunicarsi al Fornitore con lettera raccomandata a/r.</w:t>
      </w:r>
    </w:p>
    <w:p w:rsidR="00000000" w:rsidDel="00000000" w:rsidP="00000000" w:rsidRDefault="00000000" w:rsidRPr="00000000" w14:paraId="000000E9">
      <w:pPr>
        <w:numPr>
          <w:ilvl w:val="0"/>
          <w:numId w:val="8"/>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Nei casi di cui ai commi precedenti il Fornitore ha diritto al pagamento delle prestazioni eseguite, purché correttamente ed a regola d’arte, secondo il corrispettivo e le condizioni contrattuali rinunciando espressamente, ora per allora, a qualsiasi ulteriore eventuale pretesa, anche di natura risarcitoria, ed a ogni ulteriore compenso o indennizzo e/o rimborso delle spese, anche in deroga a quanto previsto dall’articolo 1671 Cod. Civ.</w:t>
      </w:r>
    </w:p>
    <w:p w:rsidR="00000000" w:rsidDel="00000000" w:rsidP="00000000" w:rsidRDefault="00000000" w:rsidRPr="00000000" w14:paraId="000000EA">
      <w:pPr>
        <w:numPr>
          <w:ilvl w:val="0"/>
          <w:numId w:val="8"/>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L’Amministrazione Contraente può altresì recedere, per motivi diversi da quelli elencati, da ciascun singolo Ordinativo di Fornitura, in tutto o in parte, avvalendosi della facoltà consentita dall’articolo 1671 c.c. con un preavviso di almeno 30 (trenta) giorni solari, da comunicarsi al Fornitore con lettera raccomandata a/r, purché tenga indenne lo stesso Fornitore delle spese sostenute, delle prestazioni rese e del mancato guadagno.</w:t>
      </w:r>
    </w:p>
    <w:p w:rsidR="00000000" w:rsidDel="00000000" w:rsidP="00000000" w:rsidRDefault="00000000" w:rsidRPr="00000000" w14:paraId="000000EB">
      <w:pPr>
        <w:numPr>
          <w:ilvl w:val="0"/>
          <w:numId w:val="8"/>
        </w:numPr>
        <w:spacing w:line="360" w:lineRule="auto"/>
        <w:ind w:left="0" w:hanging="284"/>
        <w:jc w:val="both"/>
        <w:rPr>
          <w:rFonts w:ascii="Calibri" w:cs="Calibri" w:eastAsia="Calibri" w:hAnsi="Calibri"/>
          <w:sz w:val="22"/>
          <w:szCs w:val="22"/>
        </w:rPr>
      </w:pPr>
      <w:bookmarkStart w:colFirst="0" w:colLast="0" w:name="_heading=h.1ci93xb" w:id="20"/>
      <w:bookmarkEnd w:id="20"/>
      <w:r w:rsidDel="00000000" w:rsidR="00000000" w:rsidRPr="00000000">
        <w:rPr>
          <w:rFonts w:ascii="Calibri" w:cs="Calibri" w:eastAsia="Calibri" w:hAnsi="Calibri"/>
          <w:sz w:val="22"/>
          <w:szCs w:val="22"/>
          <w:rtl w:val="0"/>
        </w:rPr>
        <w:t xml:space="preserve">In ogni caso, dalla data di efficacia del recesso, il Fornitore deve cessare tutte le prestazioni contrattuali, assicurando che tale cessazione non comporti danno alcuno per le Amministrazioni Contraenti.</w:t>
      </w:r>
    </w:p>
    <w:p w:rsidR="00000000" w:rsidDel="00000000" w:rsidP="00000000" w:rsidRDefault="00000000" w:rsidRPr="00000000" w14:paraId="000000EC">
      <w:pPr>
        <w:numPr>
          <w:ilvl w:val="0"/>
          <w:numId w:val="8"/>
        </w:numPr>
        <w:spacing w:after="240"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Qualora PuntoZero receda dalla Convenzione ai sensi del comma 1 del presente articolo, non potranno essere emessi nuovi ordinativi di fornitura da parte delle Amministrazioni e le singole Amministrazioni Contraenti potranno a loro volta recedere dai singoli ordinativi di fornitura già emessi, con un preavviso di almeno 30 (trenta) giorni solari, da comunicarsi al Fornitore con lettera raccomandata A/R, fatto salvo quanto espressamente disposto al precedente comma 3 in ordine a risarcimenti, compensi, indennizzi e/o rimborsi.</w:t>
      </w:r>
    </w:p>
    <w:p w:rsidR="00000000" w:rsidDel="00000000" w:rsidP="00000000" w:rsidRDefault="00000000" w:rsidRPr="00000000" w14:paraId="000000ED">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Danni, responsabilità civile e polizza assicurativa</w:t>
      </w:r>
      <w:r w:rsidDel="00000000" w:rsidR="00000000" w:rsidRPr="00000000">
        <w:rPr>
          <w:rtl w:val="0"/>
        </w:rPr>
      </w:r>
    </w:p>
    <w:p w:rsidR="00000000" w:rsidDel="00000000" w:rsidP="00000000" w:rsidRDefault="00000000" w:rsidRPr="00000000" w14:paraId="000000E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assume in proprio ogni responsabilità per infortunio o danni eventualmente subiti da parte di persone o di beni, tanto del Fornitore stesso quanto delle Amministrazioni Contraenti.  e/o di terzi, in virtù dei servizi oggetto della Convenzione degli Ordinativi di Fornitura, ovvero in dipendenza di omissioni, negligenze o altre inadempienze relative all’esecuzione delle prestazioni contrattuali ad esso riferibili, anche se eseguite da parte di terzi.</w:t>
      </w:r>
      <w:r w:rsidDel="00000000" w:rsidR="00000000" w:rsidRPr="00000000">
        <w:rPr>
          <w:rtl w:val="0"/>
        </w:rPr>
      </w:r>
    </w:p>
    <w:p w:rsidR="00000000" w:rsidDel="00000000" w:rsidP="00000000" w:rsidRDefault="00000000" w:rsidRPr="00000000" w14:paraId="000000E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inoltre, dichiara di aver stipulato o comunque di essere in possesso di un’adeguata polizza assicurativa a beneficio anche delle Amministrazioni Contraenti e dei terzi, per l’intera durata della presente Convenzione e di ogni Ordinativo di Fornitura, a copertura del rischio da responsabilità civile del medesimo Fornitore in ordine allo svolgimento di tutte le attività di cui alla Convenzione ed ai singoli Ordinativi di Fornitura. In particolare, detta polizza tiene indenne le Amministrazioni Contraenti, ivi compresi i loro dipendenti e collaboratori, nonché i terzi per qualsiasi danno il Fornitore possa arrecare alle Amministrazioni Contraenti ai loro dipendenti e collaboratori, nonché ai terzi nell’esecuzione di tutte le attività di cui alla Convenzione ed ai singoli Ordinativi di Fornitura.</w:t>
      </w:r>
      <w:r w:rsidDel="00000000" w:rsidR="00000000" w:rsidRPr="00000000">
        <w:rPr>
          <w:rtl w:val="0"/>
        </w:rPr>
      </w:r>
    </w:p>
    <w:p w:rsidR="00000000" w:rsidDel="00000000" w:rsidP="00000000" w:rsidRDefault="00000000" w:rsidRPr="00000000" w14:paraId="000000F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bookmarkStart w:colFirst="0" w:colLast="0" w:name="_heading=h.3whwml4" w:id="21"/>
      <w:bookmarkEnd w:id="21"/>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Resta inteso che l’esistenza e, quindi, la validità ed efficacia della polizza assicurativa di cui al presente articolo è condizione essenziale, per le Amministrazioni Contraenti e, pertanto, qualora il Fornitore non sia in grado di provare in qualsiasi momento la copertura assicurativa di cui si tratta la </w:t>
      </w:r>
      <w:r w:rsidDel="00000000" w:rsidR="00000000" w:rsidRPr="00000000">
        <w:rPr>
          <w:rFonts w:ascii="Calibri" w:cs="Calibri" w:eastAsia="Calibri" w:hAnsi="Calibri"/>
          <w:sz w:val="22"/>
          <w:szCs w:val="22"/>
          <w:rtl w:val="0"/>
        </w:rPr>
        <w:t xml:space="preserve">Convenzione Quadro</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 ed ogni singolo Ordinativo di Fornitura si risolve di diritto con conseguente ritenzione della cauzione prestata a titolo di penale e fatto salvo l’obbligo di risarcimento del maggior danno subito.</w:t>
      </w: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Resta ferma l’intera responsabilità del Fornitore anche per danni eventualmente non coperti dalla predetta copertura assicurativa ovvero per danni eccedenti i massimali assicurati.</w:t>
      </w:r>
      <w:r w:rsidDel="00000000" w:rsidR="00000000" w:rsidRPr="00000000">
        <w:rPr>
          <w:rtl w:val="0"/>
        </w:rPr>
      </w:r>
    </w:p>
    <w:p w:rsidR="00000000" w:rsidDel="00000000" w:rsidP="00000000" w:rsidRDefault="00000000" w:rsidRPr="00000000" w14:paraId="000000F2">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2bn6wsx" w:id="22"/>
      <w:bookmarkEnd w:id="22"/>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Subappalto</w:t>
      </w:r>
      <w:r w:rsidDel="00000000" w:rsidR="00000000" w:rsidRPr="00000000">
        <w:rPr>
          <w:rtl w:val="0"/>
        </w:rPr>
      </w:r>
    </w:p>
    <w:p w:rsidR="00000000" w:rsidDel="00000000" w:rsidP="00000000" w:rsidRDefault="00000000" w:rsidRPr="00000000" w14:paraId="000000F3">
      <w:pPr>
        <w:numPr>
          <w:ilvl w:val="0"/>
          <w:numId w:val="31"/>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subappalto è ammesso nei limiti e con le modalità previste all’art. 119 del D. Lgs. n. 36/2023. Fermo restando che non può essere affidata in subappalto l’integrale esecuzione delle prestazioni oggetto della Convenzione Quadro, nonché la prevalente esecuzione delle medesime, il Fornitore, conformemente a quanto dichiarato in sede di offerta, affida in subappalto, in misura non superiore al ____ (se previsto un limite) dell’importo dell’Ordinativo di Fornitura, l’esecuzione delle seguenti prestazioni:</w:t>
      </w:r>
    </w:p>
    <w:p w:rsidR="00000000" w:rsidDel="00000000" w:rsidP="00000000" w:rsidRDefault="00000000" w:rsidRPr="00000000" w14:paraId="000000F4">
      <w:pPr>
        <w:spacing w:line="360" w:lineRule="auto"/>
        <w:ind w:left="36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w:t>
      </w:r>
    </w:p>
    <w:p w:rsidR="00000000" w:rsidDel="00000000" w:rsidP="00000000" w:rsidRDefault="00000000" w:rsidRPr="00000000" w14:paraId="000000F5">
      <w:pPr>
        <w:spacing w:line="360" w:lineRule="auto"/>
        <w:ind w:left="36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__________________________</w:t>
      </w:r>
    </w:p>
    <w:p w:rsidR="00000000" w:rsidDel="00000000" w:rsidP="00000000" w:rsidRDefault="00000000" w:rsidRPr="00000000" w14:paraId="000000F6">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contratti di subappalto sono stipulati con PMI nella misura del _______ %. </w:t>
      </w:r>
      <w:r w:rsidDel="00000000" w:rsidR="00000000" w:rsidRPr="00000000">
        <w:rPr>
          <w:rFonts w:ascii="Calibri" w:cs="Calibri" w:eastAsia="Calibri" w:hAnsi="Calibri"/>
          <w:i w:val="1"/>
          <w:iCs w:val="1"/>
          <w:sz w:val="22"/>
          <w:szCs w:val="22"/>
          <w:rtl w:val="0"/>
        </w:rPr>
        <w:t xml:space="preserve">[Inserire la percentuale del 20% o la diversa % indicata dal Fornitore in gara. Se il Fornitore dichiara che, per le caratteristiche dell’appalto, non è possibile stipulare con PMI, eliminare il comma.</w:t>
      </w:r>
      <w:r w:rsidDel="00000000" w:rsidR="00000000" w:rsidRPr="00000000">
        <w:rPr>
          <w:rtl w:val="0"/>
        </w:rPr>
      </w:r>
    </w:p>
    <w:p w:rsidR="00000000" w:rsidDel="00000000" w:rsidP="00000000" w:rsidRDefault="00000000" w:rsidRPr="00000000" w14:paraId="000000F7">
      <w:pPr>
        <w:numPr>
          <w:ilvl w:val="0"/>
          <w:numId w:val="31"/>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è responsabile dei danni che dovessero derivare alle Amministrazioni</w:t>
      </w:r>
      <w:r w:rsidDel="00000000" w:rsidR="00000000" w:rsidRPr="00000000">
        <w:rPr>
          <w:rFonts w:ascii="Calibri" w:cs="Calibri" w:eastAsia="Calibri" w:hAnsi="Calibri"/>
          <w:color w:val="00ff00"/>
          <w:sz w:val="22"/>
          <w:szCs w:val="22"/>
          <w:rtl w:val="0"/>
        </w:rPr>
        <w:t xml:space="preserve"> </w:t>
      </w:r>
      <w:r w:rsidDel="00000000" w:rsidR="00000000" w:rsidRPr="00000000">
        <w:rPr>
          <w:rFonts w:ascii="Calibri" w:cs="Calibri" w:eastAsia="Calibri" w:hAnsi="Calibri"/>
          <w:sz w:val="22"/>
          <w:szCs w:val="22"/>
          <w:rtl w:val="0"/>
        </w:rPr>
        <w:t xml:space="preserve">Contraenti, a PuntoZero o a terzi per fatti comunque imputabili ai soggetti cui sono state affidate le suddette attività.</w:t>
      </w:r>
    </w:p>
    <w:p w:rsidR="00000000" w:rsidDel="00000000" w:rsidP="00000000" w:rsidRDefault="00000000" w:rsidRPr="00000000" w14:paraId="000000F8">
      <w:pPr>
        <w:numPr>
          <w:ilvl w:val="0"/>
          <w:numId w:val="31"/>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 subappaltatori dovranno mantenere per tutta la durata della Convenzione Quadro e dei singoli Ordinativi di Fornitura, i requisiti richiesti dalla normativa vigente in materia per lo svolgimento delle attività agli stessi affidate.</w:t>
      </w:r>
    </w:p>
    <w:p w:rsidR="00000000" w:rsidDel="00000000" w:rsidP="00000000" w:rsidRDefault="00000000" w:rsidRPr="00000000" w14:paraId="000000F9">
      <w:pPr>
        <w:numPr>
          <w:ilvl w:val="0"/>
          <w:numId w:val="31"/>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subappalto è autorizzato da PuntoZero. Il Fornitore si impegna a depositare presso PuntoZero medesima, almeno venti giorni prima dell’inizio dell’esecuzione delle attività oggetto del subappalto, la copia del contratto di subappalto e la dichiarazione del subappaltatore attestante l’assenza delle cause di esclusione e il possesso dei requisiti di ordine speciale ove previsti. Copia del contratto di subappalto deve essere inviata anche all’Amministrazione</w:t>
      </w:r>
      <w:r w:rsidDel="00000000" w:rsidR="00000000" w:rsidRPr="00000000">
        <w:rPr>
          <w:rFonts w:ascii="Calibri" w:cs="Calibri" w:eastAsia="Calibri" w:hAnsi="Calibri"/>
          <w:color w:val="00ff00"/>
          <w:sz w:val="22"/>
          <w:szCs w:val="22"/>
          <w:rtl w:val="0"/>
        </w:rPr>
        <w:t xml:space="preserve"> </w:t>
      </w:r>
      <w:r w:rsidDel="00000000" w:rsidR="00000000" w:rsidRPr="00000000">
        <w:rPr>
          <w:rFonts w:ascii="Calibri" w:cs="Calibri" w:eastAsia="Calibri" w:hAnsi="Calibri"/>
          <w:sz w:val="22"/>
          <w:szCs w:val="22"/>
          <w:rtl w:val="0"/>
        </w:rPr>
        <w:t xml:space="preserve">Contraente. In caso di mancata presentazione dei documenti sopra richiesti nel termine previsto, PuntoZero non autorizzerà il subappalto. Il Fornitore deve allegare alla copia del contratto la dichiarazione circa la sussistenza o meno di eventuali forme di controllo o collegamento ex art. 2359 c.c. con il subappaltatore.</w:t>
      </w:r>
    </w:p>
    <w:p w:rsidR="00000000" w:rsidDel="00000000" w:rsidP="00000000" w:rsidRDefault="00000000" w:rsidRPr="00000000" w14:paraId="000000FA">
      <w:pPr>
        <w:numPr>
          <w:ilvl w:val="0"/>
          <w:numId w:val="31"/>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e il subappaltatore sono responsabili in solido nei confronti di PuntoZero e/o delle Amministrazioni Contraenti, in relazione alle prestazioni oggetto del contratto di subappalto.</w:t>
      </w:r>
    </w:p>
    <w:p w:rsidR="00000000" w:rsidDel="00000000" w:rsidP="00000000" w:rsidRDefault="00000000" w:rsidRPr="00000000" w14:paraId="000000FB">
      <w:pPr>
        <w:numPr>
          <w:ilvl w:val="0"/>
          <w:numId w:val="31"/>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si obbliga a manlevare e tenere indenne PuntoZero e/o le Amministrazioni Contraenti da qualsivoglia pretesa di terzi per fatti e colpe imputabili al subappaltatore o ai suoi ausiliari.</w:t>
      </w:r>
    </w:p>
    <w:p w:rsidR="00000000" w:rsidDel="00000000" w:rsidP="00000000" w:rsidRDefault="00000000" w:rsidRPr="00000000" w14:paraId="000000FC">
      <w:pPr>
        <w:numPr>
          <w:ilvl w:val="0"/>
          <w:numId w:val="31"/>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Ai sensi dell’art. 119 comma 12, del D.lgs. n. 36/2023, il subappaltatore, per le prestazioni affidate in subappalto, deve garantire gli stessi standard qualitativi e prestazionali previsti nel contratto di appalto e riconoscere ai lavoratori un trattamento economico e normativo non inferiore a quello che avrebbe garantito il contraente principale. E’ tenuto altresì ad applicare il medesimo contratto collettivo di lavoro del contraente principale, ovvero un differente contratto collettivo, purché garantisca ai dipendenti le stesse tutele economiche e normative di quello applicato dall'appaltatore, qualora le attività oggetto di subappalto coincidano con quelle caratterizzanti l'oggetto dell'appalto oppure riguardino le prestazioni relative alla categoria prevalente. In presenza di prestazioni scorporabili, secondarie, accessorie o sussidiarie omogenee, diverse dalla prevalente oggetto dell’appalto, se di valore pari o superiore al 30% dell’importo a base di gara, il subappaltatore, per le prestazioni affidate in subappalto, è tenuto ad applicare il contratto collettivo di lavoro individuato ai sensi dell’articolo 11, comma 2-bis, ovvero un differente contratto collettivo, purché garantisca ai dipendenti le stesse tutele economiche e normative del contratto individuato ai sensi del predetto comma 2-bis.</w:t>
      </w:r>
    </w:p>
    <w:p w:rsidR="00000000" w:rsidDel="00000000" w:rsidP="00000000" w:rsidRDefault="00000000" w:rsidRPr="00000000" w14:paraId="000000FD">
      <w:pPr>
        <w:numPr>
          <w:ilvl w:val="0"/>
          <w:numId w:val="31"/>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Fuori dai casi di cui all’articolo 119 comma 11, il Fornitore si obbliga a trasmettere all’Amministrazione Contraente entro 20 (venti) giorni dalla data di ciascun pagamento effettuato nei suoi confronti, copia delle fatture quietanzate relative ai pagamenti da esso corrisposti al subappaltatore con l’indicazione delle ritenute di garanzia effettuate.</w:t>
      </w:r>
    </w:p>
    <w:p w:rsidR="00000000" w:rsidDel="00000000" w:rsidP="00000000" w:rsidRDefault="00000000" w:rsidRPr="00000000" w14:paraId="000000FE">
      <w:pPr>
        <w:numPr>
          <w:ilvl w:val="0"/>
          <w:numId w:val="31"/>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Qualora il Fornitore non trasmetta le fatture quietanzate del subappaltatore nel termine di cui al comma precedente, l’Amministrazione Contraente sospende il successivo pagamento a favore del Fornitore.</w:t>
      </w:r>
    </w:p>
    <w:p w:rsidR="00000000" w:rsidDel="00000000" w:rsidP="00000000" w:rsidRDefault="00000000" w:rsidRPr="00000000" w14:paraId="000000FF">
      <w:pPr>
        <w:numPr>
          <w:ilvl w:val="0"/>
          <w:numId w:val="31"/>
        </w:numPr>
        <w:spacing w:line="360" w:lineRule="auto"/>
        <w:ind w:left="36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caso di cessione in subappalto di attività senza la preventiva approvazione ed in ogni caso di inadempimento da parte del Fornitore agli obblighi di cui ai precedenti commi, PuntoZero potrà risolvere la Convenzione e le Amministrazioni Contraenti l’Ordinativo di Fornitura, fatto salvo il diritto al risarcimento del danno.</w:t>
      </w:r>
    </w:p>
    <w:p w:rsidR="00000000" w:rsidDel="00000000" w:rsidP="00000000" w:rsidRDefault="00000000" w:rsidRPr="00000000" w14:paraId="0000010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Per tutto quanto non previsto si applicano le disposizioni di cui all’art. 119 del D.lgs. n. 36/2023.</w: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ovvero nel caso sia vietato il subappalto (qualora il Fornitore non l’abbia richiesto in offerta) Non essendo stato richiesto in sede di gara, è fatto divieto al Fornitore di subappaltare le prestazioni oggetto della presente Convenzione Quadro.</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03">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Divieto di cessione del contratto e dei crediti</w:t>
      </w:r>
      <w:r w:rsidDel="00000000" w:rsidR="00000000" w:rsidRPr="00000000">
        <w:rPr>
          <w:rtl w:val="0"/>
        </w:rPr>
      </w:r>
    </w:p>
    <w:p w:rsidR="00000000" w:rsidDel="00000000" w:rsidP="00000000" w:rsidRDefault="00000000" w:rsidRPr="00000000" w14:paraId="0000010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bookmarkStart w:colFirst="0" w:colLast="0" w:name="_heading=h.3as4poj" w:id="23"/>
      <w:bookmarkEnd w:id="23"/>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È fatto assoluto divieto al Fornitore di cedere, a qualsiasi titolo, la Convenzione e i singoli Ordinativi di Fornitura, a pena di nullità delle cessioni stesse, salvo quanto previsto dall’art. 120 co. 1, lett. d) n. 2 del D.lgs. n. 36/2023.</w:t>
      </w:r>
      <w:r w:rsidDel="00000000" w:rsidR="00000000" w:rsidRPr="00000000">
        <w:rPr>
          <w:rtl w:val="0"/>
        </w:rPr>
      </w:r>
    </w:p>
    <w:p w:rsidR="00000000" w:rsidDel="00000000" w:rsidP="00000000" w:rsidRDefault="00000000" w:rsidRPr="00000000" w14:paraId="0000010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Per la cessione dei crediti si applicano le disposizioni di cui alla Legge n. 52/91.</w:t>
      </w:r>
      <w:r w:rsidDel="00000000" w:rsidR="00000000" w:rsidRPr="00000000">
        <w:rPr>
          <w:rtl w:val="0"/>
        </w:rPr>
      </w:r>
    </w:p>
    <w:p w:rsidR="00000000" w:rsidDel="00000000" w:rsidP="00000000" w:rsidRDefault="00000000" w:rsidRPr="00000000" w14:paraId="0000010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Ai fini dell'opponibilità alle Amministrazioni contraenti, le cessioni di crediti devono essere stipulate mediante atto pubblico o scrittura privata autenticata e devono essere notificate alle amministrazioni debitrici.</w:t>
      </w:r>
      <w:r w:rsidDel="00000000" w:rsidR="00000000" w:rsidRPr="00000000">
        <w:rPr>
          <w:rtl w:val="0"/>
        </w:rPr>
      </w:r>
    </w:p>
    <w:p w:rsidR="00000000" w:rsidDel="00000000" w:rsidP="00000000" w:rsidRDefault="00000000" w:rsidRPr="00000000" w14:paraId="0000010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Fatto salvo il rispetto degli obblighi di tracciabilità, le cessioni di crediti da corrispettivo di appalto, concessione e concorso di progettazione sono efficaci e opponibili alle stazioni appaltanti che sono amministrazioni pubbliche qualora queste non le rifiutino con comunicazione da notificarsi al cedente e al cessionario entro quarantacinque giorni dalla notifica della cessione.</w:t>
      </w:r>
      <w:r w:rsidDel="00000000" w:rsidR="00000000" w:rsidRPr="00000000">
        <w:rPr>
          <w:rtl w:val="0"/>
        </w:rPr>
      </w:r>
    </w:p>
    <w:p w:rsidR="00000000" w:rsidDel="00000000" w:rsidP="00000000" w:rsidRDefault="00000000" w:rsidRPr="00000000" w14:paraId="0000010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Le amministrazioni pubbliche, nel contratto stipulato o in atto separato contestuale, possono preventivamente accettare la cessione da parte dell'esecutore di tutti o di parte dei crediti che devono venire a maturazione. In ogni caso l'amministrazione cui è stata notificata la cessione può opporre al cessionario tutte le eccezioni opponibili al cedente in base al contratto relativo a lavori, servizi, forniture, progettazione, con questo stipulato.</w:t>
      </w:r>
      <w:r w:rsidDel="00000000" w:rsidR="00000000" w:rsidRPr="00000000">
        <w:rPr>
          <w:rtl w:val="0"/>
        </w:rPr>
      </w:r>
    </w:p>
    <w:p w:rsidR="00000000" w:rsidDel="00000000" w:rsidP="00000000" w:rsidRDefault="00000000" w:rsidRPr="00000000" w14:paraId="0000010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In caso di inadempimento da parte del Fornitore degli obblighi di cui ai precedenti commi, le Amministrazioni Contraenti hanno facoltà di dichiarare risolti di diritto i singoli Ordinativi di Fornitura, per quanto di rispettiva ragione.</w:t>
      </w:r>
      <w:r w:rsidDel="00000000" w:rsidR="00000000" w:rsidRPr="00000000">
        <w:rPr>
          <w:rtl w:val="0"/>
        </w:rPr>
      </w:r>
    </w:p>
    <w:p w:rsidR="00000000" w:rsidDel="00000000" w:rsidP="00000000" w:rsidRDefault="00000000" w:rsidRPr="00000000" w14:paraId="0000010A">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Brevetti industriali e diritti d’autore</w:t>
      </w: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bookmarkStart w:colFirst="0" w:colLast="0" w:name="_heading=h.1pxezwc" w:id="24"/>
      <w:bookmarkEnd w:id="24"/>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assume ogni responsabilità conseguente all’uso di dispositivi o all’adozione di soluzioni tecniche o di altra natura che violino diritti di brevetto, di autore ed in genere di privativa altrui.</w:t>
      </w:r>
      <w:r w:rsidDel="00000000" w:rsidR="00000000" w:rsidRPr="00000000">
        <w:rPr>
          <w:rtl w:val="0"/>
        </w:rPr>
      </w:r>
    </w:p>
    <w:p w:rsidR="00000000" w:rsidDel="00000000" w:rsidP="00000000" w:rsidRDefault="00000000" w:rsidRPr="00000000" w14:paraId="0000010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Qualora venga promossa nei confronti delle Amministrazioni Contraenti un’azione giudiziaria da parte di terzi che vantino diritti su beni acquistati, il Fornitore si obbliga a manlevare e tenere indenne le Amministrazioni Contraenti, assumendo a proprio carico tutti gli oneri conseguenti, inclusi i danni verso terzi, le spese giudiziali e legali a carico delle medesime Amministrazioni Contraenti. </w:t>
      </w:r>
      <w:r w:rsidDel="00000000" w:rsidR="00000000" w:rsidRPr="00000000">
        <w:rPr>
          <w:rtl w:val="0"/>
        </w:rPr>
      </w:r>
    </w:p>
    <w:p w:rsidR="00000000" w:rsidDel="00000000" w:rsidP="00000000" w:rsidRDefault="00000000" w:rsidRPr="00000000" w14:paraId="0000010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PuntoZero e le Amministrazioni Contraenti si impegnano ad informare prontamente il Fornitore delle iniziative giudiziarie di cui al precedente comma; in caso di difesa congiunta, il Fornitore riconosce alle medesime Amministrazioni Contraenti la facoltà di nominare un proprio legale di fiducia da affiancare al difensore scelto dal Fornitore. </w:t>
      </w: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Nell’ipotesi di azione giudiziaria per le violazioni di cui al comma precedente tentata nei confronti delle Amministrazioni Contraenti, queste ultime, fermo restando il diritto al risarcimento del danno nel caso in cui la pretesa azionata sia fondata, hanno facoltà di dichiarare la risoluzione di diritto degli Ordinativi di Fornitura, per quanto di rispettiva ragione, recuperando e/o ripetendo il corrispettivo versato, detratto un equo compenso per i servizi erogati.</w:t>
      </w:r>
      <w:r w:rsidDel="00000000" w:rsidR="00000000" w:rsidRPr="00000000">
        <w:rPr>
          <w:rtl w:val="0"/>
        </w:rPr>
      </w:r>
    </w:p>
    <w:p w:rsidR="00000000" w:rsidDel="00000000" w:rsidP="00000000" w:rsidRDefault="00000000" w:rsidRPr="00000000" w14:paraId="0000010F">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49x2ik5" w:id="25"/>
      <w:bookmarkEnd w:id="25"/>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Responsabile della Convenzione</w:t>
      </w:r>
      <w:r w:rsidDel="00000000" w:rsidR="00000000" w:rsidRPr="00000000">
        <w:rPr>
          <w:rtl w:val="0"/>
        </w:rPr>
      </w:r>
    </w:p>
    <w:p w:rsidR="00000000" w:rsidDel="00000000" w:rsidP="00000000" w:rsidRDefault="00000000" w:rsidRPr="00000000" w14:paraId="00000110">
      <w:pPr>
        <w:numPr>
          <w:ilvl w:val="0"/>
          <w:numId w:val="17"/>
        </w:numPr>
        <w:spacing w:line="360" w:lineRule="auto"/>
        <w:ind w:left="0" w:hanging="284"/>
        <w:jc w:val="both"/>
        <w:rPr>
          <w:rFonts w:ascii="Calibri" w:cs="Calibri" w:eastAsia="Calibri" w:hAnsi="Calibri"/>
          <w:b w:val="1"/>
          <w:bCs w:val="1"/>
          <w:sz w:val="22"/>
          <w:szCs w:val="22"/>
        </w:rPr>
      </w:pPr>
      <w:r w:rsidDel="00000000" w:rsidR="00000000" w:rsidRPr="00000000">
        <w:rPr>
          <w:rFonts w:ascii="Calibri" w:cs="Calibri" w:eastAsia="Calibri" w:hAnsi="Calibri"/>
          <w:sz w:val="22"/>
          <w:szCs w:val="22"/>
          <w:rtl w:val="0"/>
        </w:rPr>
        <w:t xml:space="preserve">Con la stipula del presente atto il Fornitore individua nel _______________________ il Responsabile della Convenzione, con capacità di rappresentare ad ogni effetto il Fornitore, il quale è Referente nei confronti di PuntoZero nonché di ciascuna Amministrazione contraente. </w:t>
      </w:r>
      <w:r w:rsidDel="00000000" w:rsidR="00000000" w:rsidRPr="00000000">
        <w:rPr>
          <w:rtl w:val="0"/>
        </w:rPr>
      </w:r>
    </w:p>
    <w:p w:rsidR="00000000" w:rsidDel="00000000" w:rsidP="00000000" w:rsidRDefault="00000000" w:rsidRPr="00000000" w14:paraId="00000111">
      <w:pPr>
        <w:numPr>
          <w:ilvl w:val="0"/>
          <w:numId w:val="17"/>
        </w:numPr>
        <w:spacing w:line="360" w:lineRule="auto"/>
        <w:ind w:left="0" w:hanging="284"/>
        <w:jc w:val="both"/>
        <w:rPr>
          <w:rFonts w:ascii="Calibri" w:cs="Calibri" w:eastAsia="Calibri" w:hAnsi="Calibri"/>
          <w:sz w:val="22"/>
          <w:szCs w:val="22"/>
        </w:rPr>
      </w:pPr>
      <w:bookmarkStart w:colFirst="0" w:colLast="0" w:name="_heading=h.2p2csry" w:id="26"/>
      <w:bookmarkEnd w:id="26"/>
      <w:r w:rsidDel="00000000" w:rsidR="00000000" w:rsidRPr="00000000">
        <w:rPr>
          <w:rFonts w:ascii="Calibri" w:cs="Calibri" w:eastAsia="Calibri" w:hAnsi="Calibri"/>
          <w:sz w:val="22"/>
          <w:szCs w:val="22"/>
          <w:rtl w:val="0"/>
        </w:rPr>
        <w:t xml:space="preserve">I dati di contatto del Responsabile della Convenzione/ sono: numero telefonico ____________, indirizzo PEC ___________, indirizzo e-mail ______________________.</w:t>
      </w:r>
    </w:p>
    <w:p w:rsidR="00000000" w:rsidDel="00000000" w:rsidP="00000000" w:rsidRDefault="00000000" w:rsidRPr="00000000" w14:paraId="00000112">
      <w:pPr>
        <w:numPr>
          <w:ilvl w:val="0"/>
          <w:numId w:val="17"/>
        </w:numPr>
        <w:spacing w:after="240"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Qualora il Fornitore dovesse trovarsi nella necessità di sostituire il Responsabile della fornitura, dovrà darne immediata comunicazione a PuntoZero nonché alle Amministrazioni contraenti. L’avvicendamento fra il vecchio responsabile ed il nuovo dovrà avvenire entro 5 giorni lavorativi.</w:t>
      </w:r>
    </w:p>
    <w:p w:rsidR="00000000" w:rsidDel="00000000" w:rsidP="00000000" w:rsidRDefault="00000000" w:rsidRPr="00000000" w14:paraId="00000113">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Aggiornamento tecnologico </w:t>
      </w:r>
      <w:r w:rsidDel="00000000" w:rsidR="00000000" w:rsidRPr="00000000">
        <w:rPr>
          <w:rtl w:val="0"/>
        </w:rPr>
      </w:r>
    </w:p>
    <w:p w:rsidR="00000000" w:rsidDel="00000000" w:rsidP="00000000" w:rsidRDefault="00000000" w:rsidRPr="00000000" w14:paraId="0000011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si impegna ad informare periodicamente e tempestivamente le Amministrazioni Contraenti sulla evoluzione tecnica del prodotto oggetto della Convenzione e delle conseguenti possibili variazioni da apportare alla prestazione dei servizi oggetto della medesima Convenzione. </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Calibri" w:cs="Calibri" w:eastAsia="Calibri" w:hAnsi="Calibri"/>
          <w:i w:val="0"/>
          <w:iCs w:val="0"/>
          <w:smallCaps w:val="0"/>
          <w:strike w:val="0"/>
          <w:color w:val="000000"/>
          <w:sz w:val="22"/>
          <w:szCs w:val="22"/>
          <w:vertAlign w:val="baseline"/>
        </w:rPr>
      </w:pPr>
      <w:bookmarkStart w:colFirst="0" w:colLast="0" w:name="_heading=h.147n2zr" w:id="27"/>
      <w:bookmarkEnd w:id="27"/>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Le parti si impegnano, di conseguenza, ad apportare quelle modifiche che, di comune espresso accordo, dovessero essere valutate opportune alla Convenzione ed ai suoi allegati.</w:t>
      </w:r>
      <w:r w:rsidDel="00000000" w:rsidR="00000000" w:rsidRPr="00000000">
        <w:rPr>
          <w:rtl w:val="0"/>
        </w:rPr>
      </w:r>
    </w:p>
    <w:p w:rsidR="00000000" w:rsidDel="00000000" w:rsidP="00000000" w:rsidRDefault="00000000" w:rsidRPr="00000000" w14:paraId="00000116">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3o7alnk" w:id="28"/>
      <w:bookmarkEnd w:id="28"/>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Foro competente</w:t>
      </w: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bookmarkStart w:colFirst="0" w:colLast="0" w:name="_heading=h.23ckvvd" w:id="29"/>
      <w:bookmarkEnd w:id="29"/>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Per tutte le questioni relative ai rapporti tra il Fornitore e PuntoZero, è competente in via esclusiva il Foro di Perugia.</w:t>
      </w:r>
      <w:r w:rsidDel="00000000" w:rsidR="00000000" w:rsidRPr="00000000">
        <w:rPr>
          <w:rtl w:val="0"/>
        </w:rPr>
      </w:r>
    </w:p>
    <w:p w:rsidR="00000000" w:rsidDel="00000000" w:rsidP="00000000" w:rsidRDefault="00000000" w:rsidRPr="00000000" w14:paraId="0000011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4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Per tutte le controversie relative ai rapporti tra il Fornitore e le Amministrazioni Contraenti, la competenza è determinata in base alla normativa vigente.</w:t>
      </w:r>
      <w:r w:rsidDel="00000000" w:rsidR="00000000" w:rsidRPr="00000000">
        <w:rPr>
          <w:rtl w:val="0"/>
        </w:rPr>
      </w:r>
    </w:p>
    <w:p w:rsidR="00000000" w:rsidDel="00000000" w:rsidP="00000000" w:rsidRDefault="00000000" w:rsidRPr="00000000" w14:paraId="00000119">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ihv636" w:id="30"/>
      <w:bookmarkEnd w:id="30"/>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Trattamento dei dati, consenso al trattamento</w:t>
      </w:r>
      <w:r w:rsidDel="00000000" w:rsidR="00000000" w:rsidRPr="00000000">
        <w:rPr>
          <w:rtl w:val="0"/>
        </w:rPr>
      </w:r>
    </w:p>
    <w:p w:rsidR="00000000" w:rsidDel="00000000" w:rsidP="00000000" w:rsidRDefault="00000000" w:rsidRPr="00000000" w14:paraId="0000011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Con la sottoscrizione della presente Convenzione, le parti, in relazione ai trattamenti di dati personali effettuati in esecuzione della Convenzione medesima, dichiarano di essersi reciprocamente comunicate tutte le informazioni previste dal Regolamento UE/2016/679 (GDPR), ivi comprese quelle relative alle modalità di esercizio dei diritti dell’interessato. In particolare il Fornitore dichiara di aver ricevuto, prima della sottoscrizione della presente Convenzione, le informazioni di cui all’art. 13 del Regolamento UE/2016/679 circa la raccolta ed il trattamento dei dati personali conferiti per la sottoscrizione e l’esecuzione della Convenzione stessa e degli Ordinativi di Fornitura, nonché di essere pienamente a conoscenza dei diritti riconosciuti ai sensi della predetta normativa.</w:t>
      </w: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PuntoZero, oltre ai trattamenti effettuati in ottemperanza ad obblighi di legge, esegue nel rispetto della suddetta normativa i trattamenti dei dati necessari alla esecuzione della Convenzione e dei singoli Ordinativi di fornitura, in particolare per finalità legate al monitoraggio dei consumi ed al controllo della spesa delle Amministrazioni contraenti, nonché per l’analisi degli ulteriori risparmi di spesa ottenibili.</w:t>
      </w:r>
      <w:r w:rsidDel="00000000" w:rsidR="00000000" w:rsidRPr="00000000">
        <w:rPr>
          <w:rtl w:val="0"/>
        </w:rPr>
      </w:r>
    </w:p>
    <w:p w:rsidR="00000000" w:rsidDel="00000000" w:rsidP="00000000" w:rsidRDefault="00000000" w:rsidRPr="00000000" w14:paraId="0000011C">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Con la sottoscrizione della Convenzione il rappresentante legale del Fornitore acconsente espressamente al trattamento dei dati personali e si impegna ad adempiere agli obblighi di rilascio dell’informativa e di richiesta del consenso, ove necessario, nei confronti delle persone fisiche interessate di cui sono forniti dati personali nell’ambito dell’esecuzione della Convenzione/ e dei contratti attuativi, per le finalità descritte nel Disciplinare di gara in precedenza richiamate.</w:t>
      </w: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In ogni caso le Amministrazioni contraenti, aderendo alla Convenzione con l’emissione dell’Ordinativo di fornitura, dichiarano espressamente di acconsentire al trattamento ed alla trasmissione a PuntoZero, da parte del Fornitore, anche per via telefonica e/o telematica, dei dati relativi alla fatturazione, rendicontazione e monitoraggio, per le finalità connesse all’esecuzione della Convenzione</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e dei singoli Ordinativi di fornitura ed ai fini del monitoraggio dei consumi e del controllo della spesa totale, nonché dell’analisi degli ulteriori risparmi di spesa ottenibili.</w:t>
      </w: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 trattamenti dei dati sono improntati, in particolare, ai principi di correttezza, liceità e trasparenza ed avvengono nel rispetto delle misure di sicurezza previste dall’art 32 Regolamento UE/2016/679. Ai fini della suddetta normativa, le parti dichiarano che i dati personali forniti con il presente atto sono esatti e corrispondono al vero, esonerandosi reciprocamente da qualsivoglia responsabilità per errori materiali di compilazione ovvero per errori derivanti da una inesatta imputazione dei dati stessi negli archivi elettronici e cartacei, fermi restando i diritti dell’interessato di cui agli artt. 7 e da 15 a 22 del Regolamento UE/2016/679 (GDPR).</w:t>
      </w:r>
      <w:r w:rsidDel="00000000" w:rsidR="00000000" w:rsidRPr="00000000">
        <w:rPr>
          <w:rtl w:val="0"/>
        </w:rPr>
      </w:r>
    </w:p>
    <w:p w:rsidR="00000000" w:rsidDel="00000000" w:rsidP="00000000" w:rsidRDefault="00000000" w:rsidRPr="00000000" w14:paraId="0000011F">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Qualora, in relazione all’esecuzione della presente Convenzione vengano affidati al Fornitore trattamenti di dati personali di cui la Stazione Appaltante risulta titolare, il Fornitore stesso è da ritenersi designato quale Responsabile del trattamento ai sensi e per gli effetti dell’art. 28, Regolamento UE/2016/679 (GDPR). In coerenza con quanto previsto dalla normativa richiamata, il Fornitore si impegna ad improntare il trattamento dei dati ai principi di correttezza, liceità e trasparenza nel pieno rispetto di quanto disposto dall’art. 5 del Regolamento UE/2016/679 e dalle ulteriori norme regolamentari in materia, limitandosi ad eseguire i soli trattamenti funzionali, necessari e pertinenti all’esecuzione delle prestazioni contrattuali e, in qualsiasi caso, non incompatibili con le finalità per cui i dati sono stati raccolti</w:t>
      </w: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qualora venga nominato “Responsabile del trattamento” si impegna inoltre a:</w:t>
      </w:r>
      <w:r w:rsidDel="00000000" w:rsidR="00000000" w:rsidRPr="00000000">
        <w:rPr>
          <w:rtl w:val="0"/>
        </w:rPr>
      </w:r>
    </w:p>
    <w:p w:rsidR="00000000" w:rsidDel="00000000" w:rsidP="00000000" w:rsidRDefault="00000000" w:rsidRPr="00000000" w14:paraId="00000121">
      <w:pPr>
        <w:spacing w:line="360"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adempiere all’incarico attribuito adottando idonee e preventive misure di sicurezza, con particolare riferimento a quanto stabilito dall’art. 32 Regolamento UE/2016/679 (GDPR);</w:t>
      </w:r>
    </w:p>
    <w:p w:rsidR="00000000" w:rsidDel="00000000" w:rsidP="00000000" w:rsidRDefault="00000000" w:rsidRPr="00000000" w14:paraId="00000122">
      <w:pPr>
        <w:spacing w:line="360"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 tenere un registro del trattamento conforme a quanto previsto dall’art. 30 del Regolamento UE/2016/679 ed a renderlo tempestivamente consultabile dal Titolare del trattamento. Il Fornitore dovrà consentire alle Amministrazioni contraenti di eseguire, anche tramite terzi incaricati, le verifiche sulla corretta applicazione delle norme in materia di trattamento dei dati personali;</w:t>
      </w:r>
    </w:p>
    <w:p w:rsidR="00000000" w:rsidDel="00000000" w:rsidP="00000000" w:rsidRDefault="00000000" w:rsidRPr="00000000" w14:paraId="00000123">
      <w:pPr>
        <w:spacing w:line="360"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 predisporre, qualora l’incarico comprenda la raccolta di dati personali, l’informativa di cui all’art.13 del Regolamento UE/2016/679 (GDPR) e verificare che siano adottate le modalità operative necessarie affinché la stessa sia effettivamente portata a conoscenza degli interessati;</w:t>
      </w:r>
    </w:p>
    <w:p w:rsidR="00000000" w:rsidDel="00000000" w:rsidP="00000000" w:rsidRDefault="00000000" w:rsidRPr="00000000" w14:paraId="00000124">
      <w:pPr>
        <w:spacing w:line="360"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 dare direttamente riscontro orale, anche tramite propri incaricati, alle richieste verbali dell’interessato;</w:t>
      </w:r>
    </w:p>
    <w:p w:rsidR="00000000" w:rsidDel="00000000" w:rsidP="00000000" w:rsidRDefault="00000000" w:rsidRPr="00000000" w14:paraId="00000125">
      <w:pPr>
        <w:spacing w:line="360"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 trasmettere alla Stazione Appaltante, con la massima tempestività, le istanze dell’interessato per l’esercizio dei diritti di cui agli artt. 7 e da 15 a 23 del Regolamento UE/2016/679 (GDPR) che necessitino di riscontro scritto, in modo da consentire a PuntoZero stessa di dare riscontro all’interessato nei termini; nel fornire altresì a PuntoZero tutta l’assistenza necessaria, nell’ambito dell’incarico affidato, per soddisfare le predette richieste;</w:t>
      </w:r>
    </w:p>
    <w:p w:rsidR="00000000" w:rsidDel="00000000" w:rsidP="00000000" w:rsidRDefault="00000000" w:rsidRPr="00000000" w14:paraId="00000126">
      <w:pPr>
        <w:spacing w:line="360"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 individuare gli incaricati del trattamento dei dati personali, impartendo agli stessi le istruzioni necessarie per il corretto trattamento dei dati, sovrintendendo e vigilando sull’attuazione delle istruzioni impartite;</w:t>
      </w:r>
    </w:p>
    <w:p w:rsidR="00000000" w:rsidDel="00000000" w:rsidP="00000000" w:rsidRDefault="00000000" w:rsidRPr="00000000" w14:paraId="00000127">
      <w:pPr>
        <w:spacing w:line="360" w:lineRule="auto"/>
        <w:ind w:left="708"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 consentire alla Stazione Appaltante, in quanto Titolare del trattamento, l’effettuazione di verifiche periodiche circa il rispetto delle vigenti disposizioni in materia di trattamento dei dati personali, fornendo alla stessa piena collaborazione.</w:t>
      </w:r>
    </w:p>
    <w:p w:rsidR="00000000" w:rsidDel="00000000" w:rsidP="00000000" w:rsidRDefault="00000000" w:rsidRPr="00000000" w14:paraId="0000012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0" w:right="0" w:hanging="284"/>
        <w:jc w:val="both"/>
        <w:rPr>
          <w:rFonts w:ascii="Calibri" w:cs="Calibri" w:eastAsia="Calibri" w:hAnsi="Calibri"/>
          <w:i w:val="0"/>
          <w:iCs w:val="0"/>
          <w:smallCaps w:val="0"/>
          <w:strike w:val="0"/>
          <w:color w:val="000000"/>
          <w:sz w:val="22"/>
          <w:szCs w:val="22"/>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 si impegna ad adottare le misure di sicurezza di natura fisica, tecnica e organizzativa necessarie a garantire un livello di sicurezza adeguato al rischio, nonché ad osservare le vigenti disposizioni in materia di sicurezza e privacy ed a farle osservare ai propri dipendenti e collaboratori, opportunamente autorizzati al trattamento dei Dati personali.</w:t>
      </w:r>
      <w:r w:rsidDel="00000000" w:rsidR="00000000" w:rsidRPr="00000000">
        <w:rPr>
          <w:rtl w:val="0"/>
        </w:rPr>
      </w:r>
    </w:p>
    <w:p w:rsidR="00000000" w:rsidDel="00000000" w:rsidP="00000000" w:rsidRDefault="00000000" w:rsidRPr="00000000" w14:paraId="00000129">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32hioqz" w:id="31"/>
      <w:bookmarkEnd w:id="31"/>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Oneri fiscali e spese contrattuali</w:t>
      </w:r>
      <w:r w:rsidDel="00000000" w:rsidR="00000000" w:rsidRPr="00000000">
        <w:rPr>
          <w:rtl w:val="0"/>
        </w:rPr>
      </w:r>
    </w:p>
    <w:p w:rsidR="00000000" w:rsidDel="00000000" w:rsidP="00000000" w:rsidRDefault="00000000" w:rsidRPr="00000000" w14:paraId="0000012A">
      <w:pPr>
        <w:numPr>
          <w:ilvl w:val="0"/>
          <w:numId w:val="19"/>
        </w:numPr>
        <w:spacing w:line="360" w:lineRule="auto"/>
        <w:ind w:left="0" w:hanging="284"/>
        <w:jc w:val="both"/>
        <w:rPr>
          <w:rFonts w:ascii="Calibri" w:cs="Calibri" w:eastAsia="Calibri" w:hAnsi="Calibri"/>
          <w:sz w:val="22"/>
          <w:szCs w:val="22"/>
        </w:rPr>
      </w:pPr>
      <w:bookmarkStart w:colFirst="0" w:colLast="0" w:name="_heading=h.1hmsyys" w:id="32"/>
      <w:bookmarkEnd w:id="32"/>
      <w:r w:rsidDel="00000000" w:rsidR="00000000" w:rsidRPr="00000000">
        <w:rPr>
          <w:rFonts w:ascii="Calibri" w:cs="Calibri" w:eastAsia="Calibri" w:hAnsi="Calibri"/>
          <w:sz w:val="22"/>
          <w:szCs w:val="22"/>
          <w:rtl w:val="0"/>
        </w:rPr>
        <w:t xml:space="preserve">La presente Convenzione viene stipulata nella forma della scrittura privata con firma digitale.</w:t>
      </w:r>
    </w:p>
    <w:p w:rsidR="00000000" w:rsidDel="00000000" w:rsidP="00000000" w:rsidRDefault="00000000" w:rsidRPr="00000000" w14:paraId="0000012B">
      <w:pPr>
        <w:numPr>
          <w:ilvl w:val="0"/>
          <w:numId w:val="19"/>
        </w:numPr>
        <w:spacing w:after="240"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Sono a carico del Fornitore tutti gli oneri anche tributari e le spese contrattuali relative alla Convenzione ed agli Ordinativi di Fornitura ivi incluse, a titolo esemplificativo e non esaustivo, quelle notarili, bolli, carte bollate, tasse di registrazione, ecc. ad eccezione di quelle che fanno carico alle Amministrazioni Contraenti per legge.</w:t>
      </w:r>
    </w:p>
    <w:tbl>
      <w:tblPr>
        <w:tblStyle w:val="Table2"/>
        <w:tblW w:w="779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40"/>
        <w:gridCol w:w="2056"/>
        <w:tblGridChange w:id="0">
          <w:tblGrid>
            <w:gridCol w:w="5740"/>
            <w:gridCol w:w="2056"/>
          </w:tblGrid>
        </w:tblGridChange>
      </w:tblGrid>
      <w:tr>
        <w:trPr>
          <w:cantSplit w:val="0"/>
          <w:tblHeader w:val="0"/>
        </w:trPr>
        <w:tc>
          <w:tcPr>
            <w:gridSpan w:val="2"/>
          </w:tcPr>
          <w:p w:rsidR="00000000" w:rsidDel="00000000" w:rsidP="00000000" w:rsidRDefault="00000000" w:rsidRPr="00000000" w14:paraId="0000012C">
            <w:pPr>
              <w:spacing w:line="360" w:lineRule="auto"/>
              <w:ind w:left="426" w:firstLine="0"/>
              <w:jc w:val="center"/>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Schema riepilogativo calcolo imposta di bollo</w:t>
            </w:r>
            <w:r w:rsidDel="00000000" w:rsidR="00000000" w:rsidRPr="00000000">
              <w:rPr>
                <w:rtl w:val="0"/>
              </w:rPr>
            </w:r>
          </w:p>
        </w:tc>
      </w:tr>
      <w:tr>
        <w:trPr>
          <w:cantSplit w:val="0"/>
          <w:tblHeader w:val="0"/>
        </w:trPr>
        <w:tc>
          <w:tcPr/>
          <w:p w:rsidR="00000000" w:rsidDel="00000000" w:rsidP="00000000" w:rsidRDefault="00000000" w:rsidRPr="00000000" w14:paraId="0000012E">
            <w:pPr>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Importo massimo spendibile della  Convenzione</w:t>
            </w:r>
          </w:p>
        </w:tc>
        <w:tc>
          <w:tcPr/>
          <w:p w:rsidR="00000000" w:rsidDel="00000000" w:rsidP="00000000" w:rsidRDefault="00000000" w:rsidRPr="00000000" w14:paraId="0000012F">
            <w:pPr>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r>
        <w:trPr>
          <w:cantSplit w:val="0"/>
          <w:tblHeader w:val="0"/>
        </w:trPr>
        <w:tc>
          <w:tcPr/>
          <w:p w:rsidR="00000000" w:rsidDel="00000000" w:rsidP="00000000" w:rsidRDefault="00000000" w:rsidRPr="00000000" w14:paraId="00000130">
            <w:pPr>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Importo per l’opzione di proroga OdF</w:t>
            </w:r>
          </w:p>
        </w:tc>
        <w:tc>
          <w:tcPr/>
          <w:p w:rsidR="00000000" w:rsidDel="00000000" w:rsidP="00000000" w:rsidRDefault="00000000" w:rsidRPr="00000000" w14:paraId="00000131">
            <w:pPr>
              <w:spacing w:line="360" w:lineRule="auto"/>
              <w:jc w:val="both"/>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32">
            <w:pPr>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Importo massimo del quinto d’obbligo, in caso di variazioni in aumento (ovvero della variazione fino al 50%)</w:t>
            </w:r>
          </w:p>
        </w:tc>
        <w:tc>
          <w:tcPr/>
          <w:p w:rsidR="00000000" w:rsidDel="00000000" w:rsidP="00000000" w:rsidRDefault="00000000" w:rsidRPr="00000000" w14:paraId="00000133">
            <w:pPr>
              <w:spacing w:line="360" w:lineRule="auto"/>
              <w:jc w:val="both"/>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34">
            <w:pPr>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Importo delle ulteriori opzioni, ove quantificabili</w:t>
            </w:r>
          </w:p>
        </w:tc>
        <w:tc>
          <w:tcPr/>
          <w:p w:rsidR="00000000" w:rsidDel="00000000" w:rsidP="00000000" w:rsidRDefault="00000000" w:rsidRPr="00000000" w14:paraId="00000135">
            <w:pPr>
              <w:spacing w:line="360" w:lineRule="auto"/>
              <w:jc w:val="both"/>
              <w:rPr>
                <w:rFonts w:ascii="Calibri" w:cs="Calibri" w:eastAsia="Calibri" w:hAnsi="Calibri"/>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36">
            <w:pPr>
              <w:spacing w:line="360" w:lineRule="auto"/>
              <w:jc w:val="both"/>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Valore imposta di bollo</w:t>
            </w:r>
          </w:p>
        </w:tc>
        <w:tc>
          <w:tcPr/>
          <w:p w:rsidR="00000000" w:rsidDel="00000000" w:rsidP="00000000" w:rsidRDefault="00000000" w:rsidRPr="00000000" w14:paraId="00000137">
            <w:pPr>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tc>
      </w:tr>
    </w:tbl>
    <w:p w:rsidR="00000000" w:rsidDel="00000000" w:rsidP="00000000" w:rsidRDefault="00000000" w:rsidRPr="00000000" w14:paraId="00000138">
      <w:pPr>
        <w:spacing w:line="360" w:lineRule="auto"/>
        <w:ind w:left="426"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39">
      <w:pPr>
        <w:numPr>
          <w:ilvl w:val="0"/>
          <w:numId w:val="19"/>
        </w:numPr>
        <w:spacing w:after="240"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dichiara che le prestazioni di cui trattasi sono effettuate nell’esercizio di impresa e che trattasi di operazioni soggette all’Imposta sul Valore Aggiunto, conseguentemente, alla Convenzione è applicata l’imposta di registro in misura fissa, con ogni relativo onere a carico del Fornitore.</w:t>
      </w:r>
    </w:p>
    <w:p w:rsidR="00000000" w:rsidDel="00000000" w:rsidP="00000000" w:rsidRDefault="00000000" w:rsidRPr="00000000" w14:paraId="0000013A">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Verifiche sull’esecuzione della Convenzione</w:t>
      </w:r>
      <w:r w:rsidDel="00000000" w:rsidR="00000000" w:rsidRPr="00000000">
        <w:rPr>
          <w:rtl w:val="0"/>
        </w:rPr>
      </w:r>
    </w:p>
    <w:p w:rsidR="00000000" w:rsidDel="00000000" w:rsidP="00000000" w:rsidRDefault="00000000" w:rsidRPr="00000000" w14:paraId="0000013B">
      <w:pPr>
        <w:numPr>
          <w:ilvl w:val="0"/>
          <w:numId w:val="34"/>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Anche ai sensi degli artt. 114 e 116 D.lgs. n.36/2023 il Fornitore si obbliga a consentire alle Amministrazioni Contraenti ed a PuntoZero, per quanto di propria competenza, di procedere, in qualsiasi momento e anche senza preavviso, alle verifiche della piena e corretta esecuzione delle prestazioni oggetto degli Ordinativi di fornitura, nonché a prestare la propria collaborazione per consentire lo svolgimento di tali verifiche.</w:t>
      </w:r>
    </w:p>
    <w:p w:rsidR="00000000" w:rsidDel="00000000" w:rsidP="00000000" w:rsidRDefault="00000000" w:rsidRPr="00000000" w14:paraId="0000013C">
      <w:pPr>
        <w:numPr>
          <w:ilvl w:val="0"/>
          <w:numId w:val="34"/>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 Amministrazioni Contraenti possono nominare da uno a tre componenti incaricati che, di norma in contraddittorio con il Referente del Fornitore, in qualsiasi momento e senza preavviso, possono effettuare controlli sulle modalità operative e sulle attrezzature utilizzate per lo svolgimento del servizio/delle attività, in tutte le sue fasi.</w:t>
      </w:r>
    </w:p>
    <w:p w:rsidR="00000000" w:rsidDel="00000000" w:rsidP="00000000" w:rsidRDefault="00000000" w:rsidRPr="00000000" w14:paraId="0000013D">
      <w:pPr>
        <w:numPr>
          <w:ilvl w:val="0"/>
          <w:numId w:val="34"/>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 termine delle verifiche è redatto un verbale, firmato dai presenti e consegnato in copia alla Ditta, che si impegna a risolvere le eventuali non conformità riscontrate e, su richiesta dei Referenti delle Amministrazioni, a comunicare quali azioni correttive intende porre in atto per evitare il ripetersi delle non conformità dallo stesso giudicate gravi.</w:t>
      </w:r>
    </w:p>
    <w:p w:rsidR="00000000" w:rsidDel="00000000" w:rsidP="00000000" w:rsidRDefault="00000000" w:rsidRPr="00000000" w14:paraId="0000013E">
      <w:pPr>
        <w:numPr>
          <w:ilvl w:val="0"/>
          <w:numId w:val="34"/>
        </w:numPr>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Nel caso siano contestate al Fornitore non conformità nell’esecuzione del servizio, le stesse devono essere risolte in via bonaria tra le parti, mantenendo comunque le Amministrazioni Contraenti la facoltà di richiedere la ripetizione delle attività non correttamente svolte e la sostituzione dei prodotti non conformi senza ulteriori addebiti economici. In attesa della risoluzione della non conformità, la fattura riferita al prodotto o servizio contestato non deve essere emessa e, se già emessa non sarà liquidata. Qualora le contestazioni non vengano risolte in via bonaria, le Amministrazioni Contraenti procedono ad applicare le penalità previste dal presente documento.</w:t>
      </w:r>
    </w:p>
    <w:p w:rsidR="00000000" w:rsidDel="00000000" w:rsidP="00000000" w:rsidRDefault="00000000" w:rsidRPr="00000000" w14:paraId="0000013F">
      <w:pPr>
        <w:numPr>
          <w:ilvl w:val="0"/>
          <w:numId w:val="34"/>
        </w:numPr>
        <w:spacing w:after="240"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Fornitore, in ogni caso, si obbliga a rispettare tutte le indicazioni relative alla buona e corretta esecuzione contrattuale che dovessero essere impartite dalle Amministrazioni Contraenti.</w:t>
      </w:r>
    </w:p>
    <w:p w:rsidR="00000000" w:rsidDel="00000000" w:rsidP="00000000" w:rsidRDefault="00000000" w:rsidRPr="00000000" w14:paraId="00000140">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Procedura di affidamento in caso di insolvenza o impedimento del Fornitore</w:t>
      </w:r>
      <w:r w:rsidDel="00000000" w:rsidR="00000000" w:rsidRPr="00000000">
        <w:rPr>
          <w:rtl w:val="0"/>
        </w:rPr>
      </w:r>
    </w:p>
    <w:p w:rsidR="00000000" w:rsidDel="00000000" w:rsidP="00000000" w:rsidRDefault="00000000" w:rsidRPr="00000000" w14:paraId="00000141">
      <w:pPr>
        <w:numPr>
          <w:ilvl w:val="0"/>
          <w:numId w:val="14"/>
        </w:numPr>
        <w:spacing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Nei casi previsti dall’art. 124 del Codice, PuntoZero interpella progressivamente gli operatori economici che hanno partecipato alla gara, risultanti dalla relativa graduatoria, per stipulare una nuova Convenzione Quadro per l'affidamento dell'esecuzione o del completamento delle forniture, se tecnicamente ed economicamente possibile.</w:t>
      </w:r>
    </w:p>
    <w:p w:rsidR="00000000" w:rsidDel="00000000" w:rsidP="00000000" w:rsidRDefault="00000000" w:rsidRPr="00000000" w14:paraId="00000142">
      <w:pPr>
        <w:numPr>
          <w:ilvl w:val="0"/>
          <w:numId w:val="14"/>
        </w:numPr>
        <w:spacing w:after="240" w:line="360" w:lineRule="auto"/>
        <w:ind w:left="357" w:hanging="357"/>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caso di interpello a seguito di risoluzione/recesso della Convenzione Quadro in corso di esecuzione, il nuovo affidamento avviene alle condizioni proposte dall’operatore economico interpellato, ai sensi dell’art. 124 comma 2 del Codice.</w:t>
      </w:r>
    </w:p>
    <w:p w:rsidR="00000000" w:rsidDel="00000000" w:rsidP="00000000" w:rsidRDefault="00000000" w:rsidRPr="00000000" w14:paraId="00000143">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bookmarkStart w:colFirst="0" w:colLast="0" w:name="_heading=h.41mghml" w:id="33"/>
      <w:bookmarkEnd w:id="33"/>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Sciopero del personale </w:t>
      </w:r>
      <w:r w:rsidDel="00000000" w:rsidR="00000000" w:rsidRPr="00000000">
        <w:rPr>
          <w:rtl w:val="0"/>
        </w:rPr>
      </w:r>
    </w:p>
    <w:p w:rsidR="00000000" w:rsidDel="00000000" w:rsidP="00000000" w:rsidRDefault="00000000" w:rsidRPr="00000000" w14:paraId="00000144">
      <w:pPr>
        <w:numPr>
          <w:ilvl w:val="0"/>
          <w:numId w:val="38"/>
        </w:numPr>
        <w:tabs>
          <w:tab w:val="left" w:leader="none" w:pos="1134"/>
        </w:tabs>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caso di sciopero il Fornitore deve porre in atto tutte le misure dirette a consentire l’erogazione delle prestazioni indispensabili per garantire la continuità dei servizi oggetto della Convenzione comunque deve essere assicurato un servizio di emergenza.</w:t>
      </w:r>
    </w:p>
    <w:p w:rsidR="00000000" w:rsidDel="00000000" w:rsidP="00000000" w:rsidRDefault="00000000" w:rsidRPr="00000000" w14:paraId="00000145">
      <w:pPr>
        <w:numPr>
          <w:ilvl w:val="0"/>
          <w:numId w:val="38"/>
        </w:numPr>
        <w:tabs>
          <w:tab w:val="left" w:leader="none" w:pos="1134"/>
        </w:tabs>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 caso di inottemperanza le Amministrazioni Contraenti potranno procedere all’esecuzione d’ufficio degli interventi mancanti a causa dello sciopero, addebitando al Fornitore l’eventuale maggior costo sostenuto, il cui importo sarà detratto dalla prima fattura utile.</w:t>
      </w:r>
    </w:p>
    <w:p w:rsidR="00000000" w:rsidDel="00000000" w:rsidP="00000000" w:rsidRDefault="00000000" w:rsidRPr="00000000" w14:paraId="00000146">
      <w:pPr>
        <w:numPr>
          <w:ilvl w:val="0"/>
          <w:numId w:val="38"/>
        </w:numPr>
        <w:tabs>
          <w:tab w:val="left" w:leader="none" w:pos="1134"/>
        </w:tabs>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Ogni sciopero deve essere comunicato dal Fornitore alle Amministrazioni Contraenti con un anticipo di almeno 7 gg.</w:t>
      </w:r>
    </w:p>
    <w:p w:rsidR="00000000" w:rsidDel="00000000" w:rsidP="00000000" w:rsidRDefault="00000000" w:rsidRPr="00000000" w14:paraId="00000147">
      <w:pPr>
        <w:numPr>
          <w:ilvl w:val="0"/>
          <w:numId w:val="38"/>
        </w:numPr>
        <w:tabs>
          <w:tab w:val="left" w:leader="none" w:pos="1134"/>
        </w:tabs>
        <w:spacing w:after="240"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 fatture relative al mese nel quale la/le giornate di sciopero sono state svolte, saranno decurtate di 1/26 del canone mensile per ciascuna delle giornate stesse.</w:t>
      </w:r>
    </w:p>
    <w:p w:rsidR="00000000" w:rsidDel="00000000" w:rsidP="00000000" w:rsidRDefault="00000000" w:rsidRPr="00000000" w14:paraId="00000148">
      <w:pPr>
        <w:keepNext w:val="1"/>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360" w:lineRule="auto"/>
        <w:ind w:left="720" w:right="0" w:hanging="360"/>
        <w:jc w:val="center"/>
        <w:rPr>
          <w:rFonts w:ascii="Calibri" w:cs="Calibri" w:eastAsia="Calibri" w:hAnsi="Calibri"/>
          <w:b w:val="1"/>
          <w:bCs w:val="1"/>
          <w:i w:val="0"/>
          <w:iCs w:val="0"/>
          <w:smallCaps w:val="0"/>
          <w:strike w:val="0"/>
          <w:color w:val="000000"/>
          <w:sz w:val="22"/>
          <w:szCs w:val="22"/>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vertAlign w:val="baseline"/>
          <w:rtl w:val="0"/>
        </w:rPr>
        <w:t xml:space="preserve">Clausola finale</w:t>
      </w:r>
      <w:r w:rsidDel="00000000" w:rsidR="00000000" w:rsidRPr="00000000">
        <w:rPr>
          <w:rtl w:val="0"/>
        </w:rPr>
      </w:r>
    </w:p>
    <w:p w:rsidR="00000000" w:rsidDel="00000000" w:rsidP="00000000" w:rsidRDefault="00000000" w:rsidRPr="00000000" w14:paraId="00000149">
      <w:pPr>
        <w:numPr>
          <w:ilvl w:val="0"/>
          <w:numId w:val="18"/>
        </w:numPr>
        <w:tabs>
          <w:tab w:val="left" w:leader="none" w:pos="1134"/>
        </w:tabs>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presente atto costituisce manifestazione integrale della volontà negoziale delle parti che hanno altresì preso piena conoscenza di tutte le relative clausole, avendone negoziato il contenuto, che dichiarano quindi di approvare specificamente singolarmente nonché nel loro insieme e, comunque, qualunque modifica al presente Atto non può aver luogo e non può essere provata che mediante Atto scritto; inoltre, l’eventuale invalidità o l’inefficacia di una delle clausole della Convenzione e/o dei singoli Ordinativi di Fornitura non comporta l’invalidità o inefficacia dei medesimi atti nel loro complesso.</w:t>
      </w:r>
    </w:p>
    <w:p w:rsidR="00000000" w:rsidDel="00000000" w:rsidP="00000000" w:rsidRDefault="00000000" w:rsidRPr="00000000" w14:paraId="0000014A">
      <w:pPr>
        <w:numPr>
          <w:ilvl w:val="0"/>
          <w:numId w:val="18"/>
        </w:numPr>
        <w:tabs>
          <w:tab w:val="left" w:leader="none" w:pos="1134"/>
        </w:tabs>
        <w:spacing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Qualsiasi omissione o ritardo nella richiesta di adempimento della Convenzione o dei singoli Ordinativi di Fornitura (o di parte di essi) da parte delle Amministrazioni Contraenti non costituisce in nessun caso rinuncia ai diritti loro spettanti che le medesime parti si riservano comunque di far valere nei limiti della prescrizione.</w:t>
      </w:r>
    </w:p>
    <w:p w:rsidR="00000000" w:rsidDel="00000000" w:rsidP="00000000" w:rsidRDefault="00000000" w:rsidRPr="00000000" w14:paraId="0000014B">
      <w:pPr>
        <w:numPr>
          <w:ilvl w:val="0"/>
          <w:numId w:val="18"/>
        </w:numPr>
        <w:tabs>
          <w:tab w:val="left" w:leader="none" w:pos="1134"/>
        </w:tabs>
        <w:spacing w:after="240" w:line="360" w:lineRule="auto"/>
        <w:ind w:left="0"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 il presente Atto si intendono regolati tutti i termini generali del rapporto tra le parti; in conseguenza esso non viene sostituito o superato dagli eventuali accordi operativi attuativi o integrativi, quale ad esempio gli Ordinativi di Fornitura, e sopravvive ai detti accordi continuando, con essi, a regolare la materia tra le parti; in caso di contrasti le previsioni del presente Atto prevalgono su quelle degli Atti di sua esecuzione, salvo diversa espressa volontà derogatoria delle parti manifestata per iscritto.</w:t>
      </w:r>
    </w:p>
    <w:p w:rsidR="00000000" w:rsidDel="00000000" w:rsidP="00000000" w:rsidRDefault="00000000" w:rsidRPr="00000000" w14:paraId="0000014C">
      <w:pPr>
        <w:spacing w:line="360" w:lineRule="auto"/>
        <w:jc w:val="both"/>
        <w:rPr>
          <w:rFonts w:ascii="Calibri" w:cs="Calibri" w:eastAsia="Calibri" w:hAnsi="Calibri"/>
          <w:sz w:val="22"/>
          <w:szCs w:val="22"/>
        </w:rPr>
      </w:pPr>
      <w:r w:rsidDel="00000000" w:rsidR="00000000" w:rsidRPr="00000000">
        <w:rPr>
          <w:rtl w:val="0"/>
        </w:rPr>
      </w:r>
    </w:p>
    <w:tbl>
      <w:tblPr>
        <w:tblStyle w:val="Table3"/>
        <w:tblW w:w="9788.0" w:type="dxa"/>
        <w:jc w:val="left"/>
        <w:tblLayout w:type="fixed"/>
        <w:tblLook w:val="0000"/>
      </w:tblPr>
      <w:tblGrid>
        <w:gridCol w:w="4894"/>
        <w:gridCol w:w="4894"/>
        <w:tblGridChange w:id="0">
          <w:tblGrid>
            <w:gridCol w:w="4894"/>
            <w:gridCol w:w="4894"/>
          </w:tblGrid>
        </w:tblGridChange>
      </w:tblGrid>
      <w:tr>
        <w:trPr>
          <w:cantSplit w:val="0"/>
          <w:trHeight w:val="865" w:hRule="atLeast"/>
          <w:tblHeader w:val="0"/>
        </w:trPr>
        <w:tc>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PUNTOZERO*</w:t>
            </w:r>
          </w:p>
        </w:tc>
        <w:tc>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w:t>
            </w:r>
          </w:p>
        </w:tc>
      </w:tr>
      <w:tr>
        <w:trPr>
          <w:cantSplit w:val="0"/>
          <w:trHeight w:val="440" w:hRule="atLeast"/>
          <w:tblHeader w:val="0"/>
        </w:trPr>
        <w:tc>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____________________</w:t>
            </w:r>
          </w:p>
        </w:tc>
        <w:tc>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____________________</w:t>
            </w:r>
          </w:p>
        </w:tc>
      </w:tr>
    </w:tbl>
    <w:p w:rsidR="00000000" w:rsidDel="00000000" w:rsidP="00000000" w:rsidRDefault="00000000" w:rsidRPr="00000000" w14:paraId="00000153">
      <w:pPr>
        <w:tabs>
          <w:tab w:val="left" w:leader="none" w:pos="1134"/>
        </w:tabs>
        <w:spacing w:line="36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4">
      <w:pPr>
        <w:tabs>
          <w:tab w:val="left" w:leader="none" w:pos="1134"/>
        </w:tabs>
        <w:spacing w:line="360" w:lineRule="auto"/>
        <w:ind w:left="28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*Sottoscritto con firma digitale ai sensi del D. Lgs. 82/05 e s.m.i.</w:t>
      </w:r>
    </w:p>
    <w:p w:rsidR="00000000" w:rsidDel="00000000" w:rsidP="00000000" w:rsidRDefault="00000000" w:rsidRPr="00000000" w14:paraId="00000155">
      <w:pPr>
        <w:tabs>
          <w:tab w:val="left" w:leader="none" w:pos="1134"/>
        </w:tabs>
        <w:spacing w:line="360" w:lineRule="auto"/>
        <w:jc w:val="both"/>
        <w:rPr>
          <w:rFonts w:ascii="Calibri" w:cs="Calibri" w:eastAsia="Calibri" w:hAnsi="Calibri"/>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56">
      <w:pPr>
        <w:tabs>
          <w:tab w:val="left" w:leader="none" w:pos="1134"/>
        </w:tabs>
        <w:spacing w:line="360"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ALLEGATO 1</w:t>
      </w:r>
      <w:r w:rsidDel="00000000" w:rsidR="00000000" w:rsidRPr="00000000">
        <w:rPr>
          <w:rFonts w:ascii="Calibri" w:cs="Calibri" w:eastAsia="Calibri" w:hAnsi="Calibri"/>
          <w:rtl w:val="0"/>
        </w:rPr>
        <w:t xml:space="preserve"> ALLA CONVENZIONE  PER AFFIDAMENTO SERVIZIO DI “STENT VASCOLARI E BILIARI” OCCORRENTI ALLE AZIENDE SANITARIE ED DELLA REGIONE UMBRIA. </w:t>
      </w:r>
    </w:p>
    <w:p w:rsidR="00000000" w:rsidDel="00000000" w:rsidP="00000000" w:rsidRDefault="00000000" w:rsidRPr="00000000" w14:paraId="00000157">
      <w:pPr>
        <w:tabs>
          <w:tab w:val="left" w:leader="none" w:pos="1134"/>
        </w:tabs>
        <w:spacing w:line="36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8">
      <w:pPr>
        <w:tabs>
          <w:tab w:val="left" w:leader="none" w:pos="1134"/>
        </w:tabs>
        <w:spacing w:line="36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9">
      <w:pPr>
        <w:tabs>
          <w:tab w:val="left" w:leader="none" w:pos="1134"/>
        </w:tabs>
        <w:spacing w:line="36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TRA</w:t>
      </w:r>
    </w:p>
    <w:p w:rsidR="00000000" w:rsidDel="00000000" w:rsidP="00000000" w:rsidRDefault="00000000" w:rsidRPr="00000000" w14:paraId="0000015A">
      <w:pPr>
        <w:tabs>
          <w:tab w:val="left" w:leader="none" w:pos="1134"/>
        </w:tabs>
        <w:spacing w:line="360" w:lineRule="auto"/>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5B">
      <w:pPr>
        <w:tabs>
          <w:tab w:val="left" w:leader="none" w:pos="1134"/>
        </w:tabs>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PuntoZero scarl, con sede legale in Perugia, Via G.B. Pontani, 39,</w:t>
      </w:r>
      <w:r w:rsidDel="00000000" w:rsidR="00000000" w:rsidRPr="00000000">
        <w:rPr>
          <w:rFonts w:ascii="Calibri" w:cs="Calibri" w:eastAsia="Calibri" w:hAnsi="Calibri"/>
          <w:b w:val="1"/>
          <w:bCs w:val="1"/>
          <w:i w:val="1"/>
          <w:iCs w:val="1"/>
          <w:sz w:val="22"/>
          <w:szCs w:val="22"/>
          <w:rtl w:val="0"/>
        </w:rPr>
        <w:t xml:space="preserve"> </w:t>
      </w:r>
      <w:r w:rsidDel="00000000" w:rsidR="00000000" w:rsidRPr="00000000">
        <w:rPr>
          <w:rFonts w:ascii="Calibri" w:cs="Calibri" w:eastAsia="Calibri" w:hAnsi="Calibri"/>
          <w:sz w:val="22"/>
          <w:szCs w:val="22"/>
          <w:rtl w:val="0"/>
        </w:rPr>
        <w:t xml:space="preserve">C.F.</w:t>
      </w:r>
      <w:r w:rsidDel="00000000" w:rsidR="00000000" w:rsidRPr="00000000">
        <w:rPr>
          <w:rFonts w:ascii="Calibri" w:cs="Calibri" w:eastAsia="Calibri" w:hAnsi="Calibri"/>
          <w:b w:val="1"/>
          <w:bCs w:val="1"/>
          <w:i w:val="1"/>
          <w:iCs w:val="1"/>
          <w:sz w:val="22"/>
          <w:szCs w:val="22"/>
          <w:rtl w:val="0"/>
        </w:rPr>
        <w:t xml:space="preserve"> </w:t>
      </w:r>
      <w:r w:rsidDel="00000000" w:rsidR="00000000" w:rsidRPr="00000000">
        <w:rPr>
          <w:rFonts w:ascii="Calibri" w:cs="Calibri" w:eastAsia="Calibri" w:hAnsi="Calibri"/>
          <w:sz w:val="22"/>
          <w:szCs w:val="22"/>
          <w:rtl w:val="0"/>
        </w:rPr>
        <w:t xml:space="preserve">02915750547</w:t>
      </w:r>
      <w:r w:rsidDel="00000000" w:rsidR="00000000" w:rsidRPr="00000000">
        <w:rPr>
          <w:rFonts w:ascii="Calibri" w:cs="Calibri" w:eastAsia="Calibri" w:hAnsi="Calibri"/>
          <w:b w:val="1"/>
          <w:bCs w:val="1"/>
          <w:i w:val="1"/>
          <w:iCs w:val="1"/>
          <w:sz w:val="22"/>
          <w:szCs w:val="22"/>
          <w:rtl w:val="0"/>
        </w:rPr>
        <w:t xml:space="preserve">,</w:t>
      </w:r>
      <w:r w:rsidDel="00000000" w:rsidR="00000000" w:rsidRPr="00000000">
        <w:rPr>
          <w:rFonts w:ascii="Calibri" w:cs="Calibri" w:eastAsia="Calibri" w:hAnsi="Calibri"/>
          <w:sz w:val="22"/>
          <w:szCs w:val="22"/>
          <w:rtl w:val="0"/>
        </w:rPr>
        <w:t xml:space="preserve"> in persona del _____________, _____________</w:t>
      </w:r>
      <w:r w:rsidDel="00000000" w:rsidR="00000000" w:rsidRPr="00000000">
        <w:rPr>
          <w:rFonts w:ascii="Calibri" w:cs="Calibri" w:eastAsia="Calibri" w:hAnsi="Calibri"/>
          <w:b w:val="1"/>
          <w:bCs w:val="1"/>
          <w:i w:val="1"/>
          <w:iCs w:val="1"/>
          <w:sz w:val="22"/>
          <w:szCs w:val="22"/>
          <w:rtl w:val="0"/>
        </w:rPr>
        <w:t xml:space="preserve"> </w:t>
      </w:r>
      <w:r w:rsidDel="00000000" w:rsidR="00000000" w:rsidRPr="00000000">
        <w:rPr>
          <w:rFonts w:ascii="Calibri" w:cs="Calibri" w:eastAsia="Calibri" w:hAnsi="Calibri"/>
          <w:sz w:val="22"/>
          <w:szCs w:val="22"/>
          <w:rtl w:val="0"/>
        </w:rPr>
        <w:t xml:space="preserve">(di seguito nominata, per brevità, anche PuntoZero);</w:t>
      </w:r>
    </w:p>
    <w:p w:rsidR="00000000" w:rsidDel="00000000" w:rsidP="00000000" w:rsidRDefault="00000000" w:rsidRPr="00000000" w14:paraId="0000015C">
      <w:pPr>
        <w:tabs>
          <w:tab w:val="left" w:leader="none" w:pos="1134"/>
        </w:tabs>
        <w:spacing w:line="36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w:t>
      </w:r>
    </w:p>
    <w:p w:rsidR="00000000" w:rsidDel="00000000" w:rsidP="00000000" w:rsidRDefault="00000000" w:rsidRPr="00000000" w14:paraId="0000015D">
      <w:pPr>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Società _____ sede legale in _____ via_____, iscritta al Registro delle Imprese presso il Tribunale di _____ al n. _____ , P. IVA/C.F. _____  domiciliata ai fini del presente atto in _____, via _____, in persona del Direttore/Procuratore/Legale Rappresentante, nato/a a _____ il _____ , e residente a                     in Via _____ , giusti poteri allo stesso conferiti da              (di seguito nominato, per brevità, “Fornitore”);</w:t>
      </w:r>
    </w:p>
    <w:p w:rsidR="00000000" w:rsidDel="00000000" w:rsidP="00000000" w:rsidRDefault="00000000" w:rsidRPr="00000000" w14:paraId="0000015E">
      <w:pPr>
        <w:tabs>
          <w:tab w:val="left" w:leader="none" w:pos="1134"/>
        </w:tabs>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15F">
      <w:pPr>
        <w:tabs>
          <w:tab w:val="left" w:leader="none" w:pos="1134"/>
        </w:tabs>
        <w:spacing w:line="36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CLAUSOLE VESSATORIE</w:t>
      </w:r>
    </w:p>
    <w:p w:rsidR="00000000" w:rsidDel="00000000" w:rsidP="00000000" w:rsidRDefault="00000000" w:rsidRPr="00000000" w14:paraId="00000160">
      <w:pPr>
        <w:tabs>
          <w:tab w:val="left" w:leader="none" w:pos="1134"/>
        </w:tabs>
        <w:spacing w:line="36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 sottoscritto _____________, quale procuratore e legale rappresentante del Fornitore, dichiara di avere particolareggiata e perfetta conoscenza di tutte le clausole contrattuali e dei documenti ed atti ivi richiamati; ai sensi e per gli effetti di cui agli artt. 1341 e 1342 Cod. Civ., dichiara altresì di accettare tutte le condizioni e patti ivi contenuti e di avere particolarmente considerato quanto stabilito e convenuto con le relative clausole; in particolare dichiara di approvare specificamente le clausole e condizioni di seguito elencate: Articolo 3 (Norme regolatrici e disciplina applicabile), Articolo 4 (Oggetto), Articolo 5 (Utilizzo della Convenzione), Articolo 6 (Durata), Articolo 7 (Condizioni della fornitura e limitazione di responsabilità), Articolo 8 (Obbligazioni specifiche del Fornitore),  Articolo 9 (Corrispettivi), Articolo 10 (Fatturazione e pagamenti), Articolo 11 (Tracciabilità dei flussi finanziari e clausola risolutiva espressa), Articolo 13 (Penali), Articolo 14 (Cauzione definitiva), Articolo 16 (Risoluzione), Articolo 17 (Recesso), Articolo 18 (Danni, responsabilità civile e polizza assicurativa), Articolo 19 (Subappalto), Articolo 20 (Divieto di cessione del contratto e dei crediti), Articolo 21 (Brevetti industriali e diritti d’autore), Articolo 23 (Aggiornamento tecnologico), Articolo 27 (Foro competente), Articolo 25 (Trattamento dei dati, consenso al trattamento), Articolo 26 (Oneri fiscali e spese contrattuali), Articolo 27 (Verifiche sull’esecuzione della Convenzione), Articolo 29 (Sciopero del personale), Articolo 30 (Clausola finale).</w:t>
      </w:r>
    </w:p>
    <w:tbl>
      <w:tblPr>
        <w:tblStyle w:val="Table4"/>
        <w:tblW w:w="4038.0" w:type="dxa"/>
        <w:jc w:val="right"/>
        <w:tblLayout w:type="fixed"/>
        <w:tblLook w:val="0000"/>
      </w:tblPr>
      <w:tblGrid>
        <w:gridCol w:w="4038"/>
        <w:tblGridChange w:id="0">
          <w:tblGrid>
            <w:gridCol w:w="4038"/>
          </w:tblGrid>
        </w:tblGridChange>
      </w:tblGrid>
      <w:tr>
        <w:trPr>
          <w:cantSplit w:val="0"/>
          <w:tblHeader w:val="0"/>
        </w:trPr>
        <w:tc>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IL FORNITORE</w:t>
            </w:r>
          </w:p>
        </w:tc>
      </w:tr>
      <w:tr>
        <w:trPr>
          <w:cantSplit w:val="0"/>
          <w:tblHeader w:val="0"/>
        </w:trPr>
        <w:tc>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i w:val="0"/>
                <w:iCs w:val="0"/>
                <w:smallCaps w:val="0"/>
                <w:strike w:val="0"/>
                <w:color w:val="000000"/>
                <w:sz w:val="22"/>
                <w:szCs w:val="22"/>
                <w:u w:val="none"/>
                <w:vertAlign w:val="baseline"/>
              </w:rPr>
            </w:pPr>
            <w:r w:rsidDel="00000000" w:rsidR="00000000" w:rsidRPr="00000000">
              <w:rPr>
                <w:rFonts w:ascii="Calibri" w:cs="Calibri" w:eastAsia="Calibri" w:hAnsi="Calibri"/>
                <w:i w:val="0"/>
                <w:iCs w:val="0"/>
                <w:smallCaps w:val="0"/>
                <w:strike w:val="0"/>
                <w:color w:val="000000"/>
                <w:sz w:val="22"/>
                <w:szCs w:val="22"/>
                <w:u w:val="none"/>
                <w:vertAlign w:val="baseline"/>
                <w:rtl w:val="0"/>
              </w:rPr>
              <w:t xml:space="preserve">____________________</w:t>
            </w:r>
          </w:p>
        </w:tc>
      </w:tr>
    </w:tbl>
    <w:p w:rsidR="00000000" w:rsidDel="00000000" w:rsidP="00000000" w:rsidRDefault="00000000" w:rsidRPr="00000000" w14:paraId="00000165">
      <w:pPr>
        <w:spacing w:line="360" w:lineRule="auto"/>
        <w:ind w:right="567"/>
        <w:jc w:val="both"/>
        <w:rPr>
          <w:rFonts w:ascii="Calibri" w:cs="Calibri" w:eastAsia="Calibri" w:hAnsi="Calibri"/>
          <w:sz w:val="22"/>
          <w:szCs w:val="22"/>
        </w:rPr>
      </w:pPr>
      <w:r w:rsidDel="00000000" w:rsidR="00000000" w:rsidRPr="00000000">
        <w:rPr>
          <w:rtl w:val="0"/>
        </w:rPr>
      </w:r>
    </w:p>
    <w:sectPr>
      <w:headerReference r:id="rId10" w:type="default"/>
      <w:footerReference r:id="rId11" w:type="default"/>
      <w:footerReference r:id="rId12" w:type="even"/>
      <w:pgSz w:h="16838" w:w="11906" w:orient="portrait"/>
      <w:pgMar w:bottom="1134" w:top="851" w:left="1134" w:right="1134"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or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8">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6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650783567" name="image2.png"/>
          <a:graphic>
            <a:graphicData uri="http://schemas.openxmlformats.org/drawingml/2006/picture">
              <pic:pic>
                <pic:nvPicPr>
                  <pic:cNvPr descr="A close up of a logo&#10;&#10;Description automatically generated" id="0" name="image2.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167">
    <w:pPr>
      <w:keepNext w:val="1"/>
      <w:spacing w:after="240" w:line="360" w:lineRule="auto"/>
      <w:ind w:right="-40.8661417322827"/>
      <w:jc w:val="both"/>
      <w:rPr>
        <w:rFonts w:ascii="Calibri" w:cs="Calibri" w:eastAsia="Calibri" w:hAnsi="Calibri"/>
        <w:i w:val="0"/>
        <w:iCs w:val="0"/>
        <w:smallCaps w:val="0"/>
        <w:strike w:val="0"/>
        <w:color w:val="00000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decimal"/>
      <w:lvlText w:val="%1."/>
      <w:lvlJc w:val="left"/>
      <w:pPr>
        <w:ind w:left="360" w:hanging="360"/>
      </w:pPr>
      <w:rPr>
        <w:rFonts w:ascii="Calibri" w:cs="Calibri" w:eastAsia="Calibri" w:hAnsi="Calibri"/>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
    <w:lvl w:ilvl="0">
      <w:start w:val="1"/>
      <w:numFmt w:val="decimal"/>
      <w:lvlText w:val="%1."/>
      <w:lvlJc w:val="left"/>
      <w:pPr>
        <w:ind w:left="360" w:hanging="360"/>
      </w:pPr>
      <w:rPr>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decimal"/>
      <w:lvlText w:val="%1."/>
      <w:lvlJc w:val="left"/>
      <w:pPr>
        <w:ind w:left="360" w:hanging="360"/>
      </w:pPr>
      <w:rPr>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bullet"/>
      <w:lvlText w:val="●"/>
      <w:lvlJc w:val="left"/>
      <w:pPr>
        <w:ind w:left="1788" w:hanging="360"/>
      </w:pPr>
      <w:rPr>
        <w:rFonts w:ascii="Noto Sans Symbols" w:cs="Noto Sans Symbols" w:eastAsia="Noto Sans Symbols" w:hAnsi="Noto Sans Symbols"/>
      </w:rPr>
    </w:lvl>
    <w:lvl w:ilvl="1">
      <w:start w:val="1"/>
      <w:numFmt w:val="bullet"/>
      <w:lvlText w:val="o"/>
      <w:lvlJc w:val="left"/>
      <w:pPr>
        <w:ind w:left="2508" w:hanging="360"/>
      </w:pPr>
      <w:rPr>
        <w:rFonts w:ascii="Courier New" w:cs="Courier New" w:eastAsia="Courier New" w:hAnsi="Courier New"/>
      </w:rPr>
    </w:lvl>
    <w:lvl w:ilvl="2">
      <w:start w:val="1"/>
      <w:numFmt w:val="bullet"/>
      <w:lvlText w:val="▪"/>
      <w:lvlJc w:val="left"/>
      <w:pPr>
        <w:ind w:left="3228" w:hanging="360"/>
      </w:pPr>
      <w:rPr>
        <w:rFonts w:ascii="Noto Sans Symbols" w:cs="Noto Sans Symbols" w:eastAsia="Noto Sans Symbols" w:hAnsi="Noto Sans Symbols"/>
      </w:rPr>
    </w:lvl>
    <w:lvl w:ilvl="3">
      <w:start w:val="1"/>
      <w:numFmt w:val="bullet"/>
      <w:lvlText w:val="●"/>
      <w:lvlJc w:val="left"/>
      <w:pPr>
        <w:ind w:left="3948" w:hanging="360"/>
      </w:pPr>
      <w:rPr>
        <w:rFonts w:ascii="Noto Sans Symbols" w:cs="Noto Sans Symbols" w:eastAsia="Noto Sans Symbols" w:hAnsi="Noto Sans Symbols"/>
      </w:rPr>
    </w:lvl>
    <w:lvl w:ilvl="4">
      <w:start w:val="1"/>
      <w:numFmt w:val="bullet"/>
      <w:lvlText w:val="o"/>
      <w:lvlJc w:val="left"/>
      <w:pPr>
        <w:ind w:left="4668" w:hanging="360"/>
      </w:pPr>
      <w:rPr>
        <w:rFonts w:ascii="Courier New" w:cs="Courier New" w:eastAsia="Courier New" w:hAnsi="Courier New"/>
      </w:rPr>
    </w:lvl>
    <w:lvl w:ilvl="5">
      <w:start w:val="1"/>
      <w:numFmt w:val="bullet"/>
      <w:lvlText w:val="▪"/>
      <w:lvlJc w:val="left"/>
      <w:pPr>
        <w:ind w:left="5388" w:hanging="360"/>
      </w:pPr>
      <w:rPr>
        <w:rFonts w:ascii="Noto Sans Symbols" w:cs="Noto Sans Symbols" w:eastAsia="Noto Sans Symbols" w:hAnsi="Noto Sans Symbols"/>
      </w:rPr>
    </w:lvl>
    <w:lvl w:ilvl="6">
      <w:start w:val="1"/>
      <w:numFmt w:val="bullet"/>
      <w:lvlText w:val="●"/>
      <w:lvlJc w:val="left"/>
      <w:pPr>
        <w:ind w:left="6108" w:hanging="360"/>
      </w:pPr>
      <w:rPr>
        <w:rFonts w:ascii="Noto Sans Symbols" w:cs="Noto Sans Symbols" w:eastAsia="Noto Sans Symbols" w:hAnsi="Noto Sans Symbols"/>
      </w:rPr>
    </w:lvl>
    <w:lvl w:ilvl="7">
      <w:start w:val="1"/>
      <w:numFmt w:val="bullet"/>
      <w:lvlText w:val="o"/>
      <w:lvlJc w:val="left"/>
      <w:pPr>
        <w:ind w:left="6828" w:hanging="360"/>
      </w:pPr>
      <w:rPr>
        <w:rFonts w:ascii="Courier New" w:cs="Courier New" w:eastAsia="Courier New" w:hAnsi="Courier New"/>
      </w:rPr>
    </w:lvl>
    <w:lvl w:ilvl="8">
      <w:start w:val="1"/>
      <w:numFmt w:val="bullet"/>
      <w:lvlText w:val="▪"/>
      <w:lvlJc w:val="left"/>
      <w:pPr>
        <w:ind w:left="7548" w:hanging="360"/>
      </w:pPr>
      <w:rPr>
        <w:rFonts w:ascii="Noto Sans Symbols" w:cs="Noto Sans Symbols" w:eastAsia="Noto Sans Symbols" w:hAnsi="Noto Sans Symbols"/>
      </w:rPr>
    </w:lvl>
  </w:abstractNum>
  <w:abstractNum w:abstractNumId="8">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1">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lowerLetter"/>
      <w:lvlText w:val="%1)"/>
      <w:lvlJc w:val="left"/>
      <w:pPr>
        <w:ind w:left="3621"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4">
    <w:lvl w:ilvl="0">
      <w:start w:val="1"/>
      <w:numFmt w:val="decimal"/>
      <w:lvlText w:val="%1."/>
      <w:lvlJc w:val="left"/>
      <w:pPr>
        <w:ind w:left="357" w:hanging="357"/>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5">
    <w:lvl w:ilvl="0">
      <w:start w:val="1"/>
      <w:numFmt w:val="decimal"/>
      <w:lvlText w:val="%1."/>
      <w:lvlJc w:val="left"/>
      <w:pPr>
        <w:ind w:left="360" w:hanging="360"/>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6">
    <w:lvl w:ilvl="0">
      <w:start w:val="1"/>
      <w:numFmt w:val="decimal"/>
      <w:lvlText w:val="%1."/>
      <w:lvlJc w:val="left"/>
      <w:pPr>
        <w:ind w:left="357" w:hanging="357"/>
      </w:pPr>
      <w:rPr>
        <w:b w:val="0"/>
        <w:bCs w:val="0"/>
        <w:i w:val="0"/>
        <w:iCs w:val="0"/>
        <w:smallCaps w:val="0"/>
        <w:strike w:val="0"/>
        <w:sz w:val="24"/>
        <w:szCs w:val="24"/>
        <w:vertAlign w:val="baseline"/>
      </w:rPr>
    </w:lvl>
    <w:lvl w:ilvl="1">
      <w:start w:val="1"/>
      <w:numFmt w:val="lowerLetter"/>
      <w:lvlText w:val="%2)"/>
      <w:lvlJc w:val="left"/>
      <w:pPr>
        <w:ind w:left="1506" w:hanging="360"/>
      </w:pPr>
      <w:rPr>
        <w:i w:val="1"/>
        <w:iCs w:val="1"/>
      </w:rPr>
    </w:lvl>
    <w:lvl w:ilvl="2">
      <w:start w:val="2"/>
      <w:numFmt w:val="decimal"/>
      <w:lvlText w:val="%3"/>
      <w:lvlJc w:val="left"/>
      <w:pPr>
        <w:ind w:left="2406" w:hanging="36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17">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8">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9">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0">
    <w:lvl w:ilvl="0">
      <w:start w:val="1"/>
      <w:numFmt w:val="decimal"/>
      <w:lvlText w:val="%1."/>
      <w:lvlJc w:val="left"/>
      <w:pPr>
        <w:ind w:left="432" w:hanging="432"/>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1">
    <w:lvl w:ilvl="0">
      <w:start w:val="1"/>
      <w:numFmt w:val="lowerLetter"/>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2">
    <w:lvl w:ilvl="0">
      <w:start w:val="1"/>
      <w:numFmt w:val="decimal"/>
      <w:lvlText w:val="%1."/>
      <w:lvlJc w:val="left"/>
      <w:pPr>
        <w:ind w:left="360" w:hanging="360"/>
      </w:pPr>
      <w:rPr>
        <w:rFonts w:ascii="Calibri" w:cs="Calibri" w:eastAsia="Calibri" w:hAnsi="Calibri"/>
        <w:b w:val="0"/>
        <w:bCs w:val="0"/>
        <w:i w:val="0"/>
        <w:iCs w:val="0"/>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3">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4">
    <w:lvl w:ilvl="0">
      <w:start w:val="2"/>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5">
    <w:lvl w:ilvl="0">
      <w:start w:val="1"/>
      <w:numFmt w:val="decimal"/>
      <w:lvlText w:val="%1."/>
      <w:lvlJc w:val="left"/>
      <w:pPr>
        <w:ind w:left="360" w:hanging="360"/>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6">
    <w:lvl w:ilvl="0">
      <w:start w:val="1"/>
      <w:numFmt w:val="lowerLetter"/>
      <w:lvlText w:val="%1)"/>
      <w:lvlJc w:val="left"/>
      <w:pPr>
        <w:ind w:left="425" w:hanging="425"/>
      </w:pPr>
      <w:rPr>
        <w:b w:val="1"/>
        <w:bCs w:val="1"/>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7">
    <w:lvl w:ilvl="0">
      <w:start w:val="1"/>
      <w:numFmt w:val="lowerLetter"/>
      <w:lvlText w:val="%1)"/>
      <w:lvlJc w:val="left"/>
      <w:pPr>
        <w:ind w:left="0" w:firstLine="709"/>
      </w:pPr>
      <w:rPr>
        <w:b w:val="1"/>
        <w:bCs w:val="1"/>
        <w:i w:val="1"/>
        <w:iCs w:val="1"/>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8">
    <w:lvl w:ilvl="0">
      <w:start w:val="1"/>
      <w:numFmt w:val="lowerRoman"/>
      <w:lvlText w:val="%1)"/>
      <w:lvlJc w:val="left"/>
      <w:pPr>
        <w:ind w:left="720" w:hanging="360"/>
      </w:pPr>
      <w:rPr>
        <w:b w:val="0"/>
        <w:bCs w:val="0"/>
        <w:i w:val="1"/>
        <w:iCs w:val="1"/>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9">
    <w:lvl w:ilvl="0">
      <w:start w:val="1"/>
      <w:numFmt w:val="decimal"/>
      <w:lvlText w:val="%1."/>
      <w:lvlJc w:val="left"/>
      <w:pPr>
        <w:ind w:left="0" w:firstLine="0"/>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0">
    <w:lvl w:ilvl="0">
      <w:start w:val="1"/>
      <w:numFmt w:val="decimal"/>
      <w:lvlText w:val="%1."/>
      <w:lvlJc w:val="left"/>
      <w:pPr>
        <w:ind w:left="502"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1">
    <w:lvl w:ilvl="0">
      <w:start w:val="1"/>
      <w:numFmt w:val="decimal"/>
      <w:lvlText w:val="%1."/>
      <w:lvlJc w:val="left"/>
      <w:pPr>
        <w:ind w:left="360" w:hanging="360"/>
      </w:pPr>
      <w:rPr>
        <w:strike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2">
    <w:lvl w:ilvl="0">
      <w:start w:val="1"/>
      <w:numFmt w:val="lowerLetter"/>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3">
    <w:lvl w:ilvl="0">
      <w:start w:val="1"/>
      <w:numFmt w:val="lowerLetter"/>
      <w:lvlText w:val="%1)"/>
      <w:lvlJc w:val="left"/>
      <w:pPr>
        <w:ind w:left="720" w:hanging="360"/>
      </w:pPr>
      <w:rPr/>
    </w:lvl>
    <w:lvl w:ilvl="1">
      <w:start w:val="0"/>
      <w:numFmt w:val="bullet"/>
      <w:lvlText w:val="-"/>
      <w:lvlJc w:val="left"/>
      <w:pPr>
        <w:ind w:left="1785" w:hanging="705"/>
      </w:pPr>
      <w:rPr>
        <w:rFonts w:ascii="Times New Roman" w:cs="Times New Roman" w:eastAsia="Times New Roman" w:hAnsi="Times New Roman"/>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4">
    <w:lvl w:ilvl="0">
      <w:start w:val="1"/>
      <w:numFmt w:val="decimal"/>
      <w:lvlText w:val="%1."/>
      <w:lvlJc w:val="left"/>
      <w:pPr>
        <w:ind w:left="357" w:hanging="357"/>
      </w:pPr>
      <w:rPr>
        <w:b w:val="0"/>
        <w:bCs w:val="0"/>
        <w:i w:val="0"/>
        <w:iCs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5">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6">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7">
    <w:lvl w:ilvl="0">
      <w:start w:val="1"/>
      <w:numFmt w:val="lowerLetter"/>
      <w:lvlText w:val="%1)"/>
      <w:lvlJc w:val="left"/>
      <w:pPr>
        <w:ind w:left="360" w:hanging="360"/>
      </w:pPr>
      <w:rPr>
        <w:sz w:val="24"/>
        <w:szCs w:val="24"/>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8">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9">
    <w:lvl w:ilvl="0">
      <w:start w:val="1"/>
      <w:numFmt w:val="decimal"/>
      <w:lvlText w:val="Articolo %1 - "/>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0">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Narrow" w:cs="Arial Narrow" w:eastAsia="Arial Narrow" w:hAnsi="Arial Narrow"/>
      <w:b w:val="1"/>
      <w:bCs w:val="1"/>
      <w:color w:val="0000ff"/>
      <w:sz w:val="44"/>
      <w:szCs w:val="4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pPr>
    <w:rPr>
      <w:rFonts w:ascii="Arial Narrow" w:cs="Arial Narrow" w:eastAsia="Arial Narrow" w:hAnsi="Arial Narrow"/>
      <w:b w:val="1"/>
      <w:bCs w:val="1"/>
      <w:sz w:val="24"/>
      <w:szCs w:val="24"/>
    </w:rPr>
  </w:style>
  <w:style w:type="paragraph" w:styleId="Title">
    <w:name w:val="Title"/>
    <w:basedOn w:val="Normal"/>
    <w:next w:val="Normal"/>
    <w:pPr>
      <w:spacing w:line="360" w:lineRule="auto"/>
      <w:ind w:left="432" w:hanging="432"/>
      <w:jc w:val="center"/>
    </w:pPr>
    <w:rPr>
      <w:rFonts w:ascii="Arial" w:cs="Arial" w:eastAsia="Arial" w:hAnsi="Arial"/>
      <w:b w:val="1"/>
      <w:bCs w:val="1"/>
      <w:sz w:val="22"/>
      <w:szCs w:val="2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usoboll1" w:customStyle="1">
    <w:name w:val="usoboll1"/>
    <w:basedOn w:val="Normal"/>
    <w:pPr>
      <w:widowControl w:val="0"/>
      <w:spacing w:line="482" w:lineRule="exact"/>
      <w:jc w:val="both"/>
    </w:pPr>
    <w:rPr>
      <w:rFonts w:ascii="Book Antiqua" w:hAnsi="Book Antiqua"/>
      <w:sz w:val="24"/>
      <w:szCs w:val="24"/>
    </w:rPr>
  </w:style>
  <w:style w:type="paragraph" w:styleId="art-lettera" w:customStyle="1">
    <w:name w:val="art-lettera"/>
    <w:basedOn w:val="Normal"/>
    <w:autoRedefine w:val="1"/>
    <w:pPr>
      <w:spacing w:line="520" w:lineRule="exact"/>
      <w:jc w:val="both"/>
    </w:pPr>
    <w:rPr>
      <w:b w:val="1"/>
      <w:bCs w:val="1"/>
      <w:i w:val="1"/>
      <w:iCs w:val="1"/>
      <w:snapToGrid w:val="0"/>
      <w:sz w:val="24"/>
      <w:szCs w:val="24"/>
    </w:rPr>
  </w:style>
  <w:style w:type="paragraph" w:styleId="Header">
    <w:name w:val="header"/>
    <w:basedOn w:val="Normal"/>
    <w:link w:val="HeaderChar"/>
    <w:pPr>
      <w:tabs>
        <w:tab w:val="center" w:pos="4819"/>
        <w:tab w:val="right" w:pos="9638"/>
      </w:tabs>
    </w:pPr>
    <w:rPr>
      <w:sz w:val="24"/>
      <w:szCs w:val="24"/>
    </w:rPr>
  </w:style>
  <w:style w:type="paragraph" w:styleId="art-num-tit" w:customStyle="1">
    <w:name w:val="art-num-tit"/>
    <w:basedOn w:val="Normal"/>
    <w:next w:val="Normal"/>
    <w:pPr>
      <w:jc w:val="center"/>
    </w:pPr>
    <w:rPr>
      <w:b w:val="1"/>
      <w:bCs w:val="1"/>
      <w:snapToGrid w:val="0"/>
      <w:sz w:val="24"/>
      <w:szCs w:val="24"/>
    </w:rPr>
  </w:style>
  <w:style w:type="paragraph" w:styleId="BodyTextIndent">
    <w:name w:val="Body Text Indent"/>
    <w:basedOn w:val="Normal"/>
    <w:pPr>
      <w:tabs>
        <w:tab w:val="left" w:pos="1440"/>
      </w:tabs>
      <w:ind w:left="1440" w:hanging="1440"/>
    </w:pPr>
    <w:rPr>
      <w:rFonts w:ascii="Courier New" w:cs="Courier New" w:hAnsi="Courier New"/>
      <w:snapToGrid w:val="0"/>
      <w:sz w:val="24"/>
      <w:szCs w:val="24"/>
    </w:rPr>
  </w:style>
  <w:style w:type="paragraph" w:styleId="art-testo" w:customStyle="1">
    <w:name w:val="art-testo"/>
    <w:basedOn w:val="Normal"/>
    <w:pPr>
      <w:jc w:val="both"/>
    </w:pPr>
    <w:rPr>
      <w:snapToGrid w:val="0"/>
      <w:sz w:val="24"/>
      <w:szCs w:val="24"/>
    </w:rPr>
  </w:style>
  <w:style w:type="paragraph" w:styleId="BodyTextIndent2">
    <w:name w:val="Body Text Indent 2"/>
    <w:basedOn w:val="Normal"/>
    <w:pPr>
      <w:suppressAutoHyphens w:val="1"/>
      <w:spacing w:line="520" w:lineRule="exact"/>
      <w:ind w:left="357" w:hanging="357"/>
    </w:pPr>
    <w:rPr>
      <w:rFonts w:ascii="Courier New" w:cs="Courier New" w:hAnsi="Courier New"/>
      <w:sz w:val="24"/>
      <w:szCs w:val="24"/>
    </w:rPr>
  </w:style>
  <w:style w:type="paragraph" w:styleId="art-comma" w:customStyle="1">
    <w:name w:val="art-comma"/>
    <w:basedOn w:val="Normal"/>
    <w:pPr>
      <w:ind w:left="709" w:hanging="709"/>
      <w:jc w:val="both"/>
    </w:pPr>
    <w:rPr>
      <w:snapToGrid w:val="0"/>
      <w:sz w:val="24"/>
      <w:szCs w:val="24"/>
    </w:rPr>
  </w:style>
  <w:style w:type="paragraph" w:styleId="Corpodeltesto21" w:customStyle="1">
    <w:name w:val="Corpo del testo 21"/>
    <w:basedOn w:val="Normal"/>
    <w:pPr>
      <w:jc w:val="both"/>
    </w:pPr>
    <w:rPr>
      <w:sz w:val="24"/>
      <w:szCs w:val="24"/>
    </w:rPr>
  </w:style>
  <w:style w:type="paragraph" w:styleId="art-comma-a-capo" w:customStyle="1">
    <w:name w:val="art-comma-a-capo"/>
    <w:basedOn w:val="art-comma"/>
    <w:pPr>
      <w:ind w:firstLine="0"/>
    </w:pPr>
  </w:style>
  <w:style w:type="paragraph" w:styleId="Footer">
    <w:name w:val="footer"/>
    <w:basedOn w:val="Normal"/>
    <w:link w:val="FooterChar"/>
    <w:uiPriority w:val="99"/>
    <w:pPr>
      <w:tabs>
        <w:tab w:val="center" w:pos="4819"/>
        <w:tab w:val="right" w:pos="9638"/>
      </w:tabs>
    </w:pPr>
    <w:rPr>
      <w:sz w:val="24"/>
      <w:szCs w:val="24"/>
    </w:rPr>
  </w:style>
  <w:style w:type="paragraph" w:styleId="BodyText">
    <w:name w:val="Body Text"/>
    <w:aliases w:val="Tempo Body Text"/>
    <w:basedOn w:val="Normal"/>
    <w:link w:val="BodyTextChar"/>
    <w:pPr>
      <w:jc w:val="both"/>
    </w:pPr>
    <w:rPr>
      <w:rFonts w:ascii="Tahoma" w:cs="Tahoma" w:hAnsi="Tahoma"/>
      <w:sz w:val="24"/>
      <w:szCs w:val="24"/>
    </w:rPr>
  </w:style>
  <w:style w:type="paragraph" w:styleId="BodyText3">
    <w:name w:val="Body Text 3"/>
    <w:basedOn w:val="Normal"/>
    <w:pPr>
      <w:jc w:val="both"/>
    </w:pPr>
    <w:rPr>
      <w:rFonts w:ascii="Arial" w:cs="Arial" w:hAnsi="Arial"/>
      <w:color w:val="00ff00"/>
      <w:sz w:val="24"/>
      <w:szCs w:val="24"/>
    </w:rPr>
  </w:style>
  <w:style w:type="paragraph" w:styleId="testo1" w:customStyle="1">
    <w:name w:val="testo1"/>
    <w:basedOn w:val="Normal"/>
    <w:pPr>
      <w:overflowPunct w:val="0"/>
      <w:autoSpaceDE w:val="0"/>
      <w:autoSpaceDN w:val="0"/>
      <w:adjustRightInd w:val="0"/>
      <w:spacing w:after="240"/>
      <w:ind w:left="284"/>
      <w:jc w:val="both"/>
      <w:textAlignment w:val="baseline"/>
    </w:pPr>
    <w:rPr>
      <w:sz w:val="24"/>
      <w:szCs w:val="24"/>
    </w:rPr>
  </w:style>
  <w:style w:type="paragraph" w:styleId="BodyTextIndent3">
    <w:name w:val="Body Text Indent 3"/>
    <w:basedOn w:val="Normal"/>
    <w:pPr>
      <w:widowControl w:val="0"/>
      <w:spacing w:line="540" w:lineRule="exact"/>
      <w:ind w:left="360"/>
      <w:jc w:val="both"/>
    </w:pPr>
    <w:rPr>
      <w:snapToGrid w:val="0"/>
      <w:sz w:val="24"/>
      <w:szCs w:val="24"/>
    </w:rPr>
  </w:style>
  <w:style w:type="character" w:styleId="Hyperlink">
    <w:name w:val="Hyperlink"/>
    <w:basedOn w:val="DefaultParagraphFont"/>
    <w:rPr>
      <w:color w:val="0000ff"/>
      <w:u w:val="single"/>
    </w:rPr>
  </w:style>
  <w:style w:type="paragraph" w:styleId="elencopuntato" w:customStyle="1">
    <w:name w:val="elenco puntato"/>
    <w:basedOn w:val="Normal"/>
    <w:autoRedefine w:val="1"/>
    <w:pPr>
      <w:widowControl w:val="0"/>
      <w:spacing w:after="120" w:before="120"/>
      <w:ind w:firstLine="2552"/>
      <w:jc w:val="both"/>
    </w:pPr>
    <w:rPr>
      <w:rFonts w:ascii="Courier New" w:cs="Courier New" w:hAnsi="Courier New"/>
      <w:snapToGrid w:val="0"/>
      <w:sz w:val="24"/>
      <w:szCs w:val="24"/>
    </w:rPr>
  </w:style>
  <w:style w:type="character" w:styleId="PageNumber">
    <w:name w:val="page number"/>
    <w:basedOn w:val="DefaultParagraphFont"/>
  </w:style>
  <w:style w:type="paragraph" w:styleId="Default" w:customStyle="1">
    <w:name w:val="Default"/>
    <w:rPr>
      <w:snapToGrid w:val="0"/>
      <w:color w:val="000000"/>
      <w:sz w:val="24"/>
      <w:szCs w:val="24"/>
    </w:rPr>
  </w:style>
  <w:style w:type="character" w:styleId="FooterChar" w:customStyle="1">
    <w:name w:val="Footer Char"/>
    <w:basedOn w:val="DefaultParagraphFont"/>
    <w:link w:val="Footer"/>
    <w:uiPriority w:val="99"/>
    <w:rsid w:val="00546DC4"/>
    <w:rPr>
      <w:sz w:val="24"/>
      <w:szCs w:val="24"/>
      <w:lang w:eastAsia="ko-KR"/>
    </w:rPr>
  </w:style>
  <w:style w:type="character" w:styleId="HeaderChar" w:customStyle="1">
    <w:name w:val="Header Char"/>
    <w:basedOn w:val="DefaultParagraphFont"/>
    <w:link w:val="Header"/>
    <w:rsid w:val="00467BD4"/>
    <w:rPr>
      <w:sz w:val="24"/>
      <w:szCs w:val="24"/>
      <w:lang w:eastAsia="ko-KR"/>
    </w:rPr>
  </w:style>
  <w:style w:type="paragraph" w:styleId="puntato" w:customStyle="1">
    <w:name w:val="puntato"/>
    <w:basedOn w:val="Normal"/>
    <w:rsid w:val="00676825"/>
    <w:pPr>
      <w:numPr>
        <w:numId w:val="22"/>
      </w:numPr>
      <w:spacing w:line="360" w:lineRule="auto"/>
      <w:jc w:val="both"/>
    </w:pPr>
    <w:rPr>
      <w:sz w:val="24"/>
      <w:szCs w:val="24"/>
      <w:lang w:eastAsia="it-IT"/>
    </w:rPr>
  </w:style>
  <w:style w:type="paragraph" w:styleId="numerato" w:customStyle="1">
    <w:name w:val="numerato"/>
    <w:basedOn w:val="puntato"/>
    <w:rsid w:val="00676825"/>
    <w:pPr>
      <w:numPr>
        <w:numId w:val="21"/>
      </w:numPr>
    </w:pPr>
  </w:style>
  <w:style w:type="character" w:styleId="BodyTextChar" w:customStyle="1">
    <w:name w:val="Body Text Char"/>
    <w:aliases w:val="Tempo Body Text Char"/>
    <w:basedOn w:val="DefaultParagraphFont"/>
    <w:link w:val="BodyText"/>
    <w:locked w:val="1"/>
    <w:rsid w:val="003424C4"/>
    <w:rPr>
      <w:rFonts w:ascii="Tahoma" w:cs="Tahoma" w:hAnsi="Tahoma"/>
      <w:sz w:val="24"/>
      <w:szCs w:val="24"/>
      <w:lang w:eastAsia="ko-KR"/>
    </w:rPr>
  </w:style>
  <w:style w:type="character" w:styleId="CommentReference">
    <w:name w:val="annotation reference"/>
    <w:basedOn w:val="DefaultParagraphFont"/>
    <w:rsid w:val="00BA28E0"/>
    <w:rPr>
      <w:sz w:val="16"/>
      <w:szCs w:val="16"/>
    </w:rPr>
  </w:style>
  <w:style w:type="paragraph" w:styleId="CommentText">
    <w:name w:val="annotation text"/>
    <w:basedOn w:val="Normal"/>
    <w:link w:val="CommentTextChar"/>
    <w:rsid w:val="00BA28E0"/>
  </w:style>
  <w:style w:type="character" w:styleId="CommentTextChar" w:customStyle="1">
    <w:name w:val="Comment Text Char"/>
    <w:basedOn w:val="DefaultParagraphFont"/>
    <w:link w:val="CommentText"/>
    <w:rsid w:val="00BA28E0"/>
    <w:rPr>
      <w:lang w:eastAsia="ko-KR"/>
    </w:rPr>
  </w:style>
  <w:style w:type="paragraph" w:styleId="CommentSubject">
    <w:name w:val="annotation subject"/>
    <w:basedOn w:val="CommentText"/>
    <w:next w:val="CommentText"/>
    <w:link w:val="CommentSubjectChar"/>
    <w:rsid w:val="00BA28E0"/>
    <w:rPr>
      <w:b w:val="1"/>
      <w:bCs w:val="1"/>
    </w:rPr>
  </w:style>
  <w:style w:type="character" w:styleId="CommentSubjectChar" w:customStyle="1">
    <w:name w:val="Comment Subject Char"/>
    <w:basedOn w:val="CommentTextChar"/>
    <w:link w:val="CommentSubject"/>
    <w:rsid w:val="00BA28E0"/>
    <w:rPr>
      <w:b w:val="1"/>
      <w:bCs w:val="1"/>
      <w:lang w:eastAsia="ko-KR"/>
    </w:rPr>
  </w:style>
  <w:style w:type="paragraph" w:styleId="Revision">
    <w:name w:val="Revision"/>
    <w:hidden w:val="1"/>
    <w:uiPriority w:val="99"/>
    <w:semiHidden w:val="1"/>
    <w:rsid w:val="00BA28E0"/>
    <w:rPr>
      <w:lang w:eastAsia="ko-KR"/>
    </w:rPr>
  </w:style>
  <w:style w:type="paragraph" w:styleId="BalloonText">
    <w:name w:val="Balloon Text"/>
    <w:basedOn w:val="Normal"/>
    <w:link w:val="BalloonTextChar"/>
    <w:rsid w:val="00BA28E0"/>
    <w:rPr>
      <w:rFonts w:ascii="Tahoma" w:cs="Tahoma" w:hAnsi="Tahoma"/>
      <w:sz w:val="16"/>
      <w:szCs w:val="16"/>
    </w:rPr>
  </w:style>
  <w:style w:type="character" w:styleId="BalloonTextChar" w:customStyle="1">
    <w:name w:val="Balloon Text Char"/>
    <w:basedOn w:val="DefaultParagraphFont"/>
    <w:link w:val="BalloonText"/>
    <w:rsid w:val="00BA28E0"/>
    <w:rPr>
      <w:rFonts w:ascii="Tahoma" w:cs="Tahoma" w:hAnsi="Tahoma"/>
      <w:sz w:val="16"/>
      <w:szCs w:val="16"/>
      <w:lang w:eastAsia="ko-KR"/>
    </w:rPr>
  </w:style>
  <w:style w:type="paragraph" w:styleId="Numerazioneperbuste" w:customStyle="1">
    <w:name w:val="Numerazione per buste"/>
    <w:basedOn w:val="Normal"/>
    <w:rsid w:val="00A926D8"/>
    <w:pPr>
      <w:numPr>
        <w:numId w:val="28"/>
      </w:numPr>
      <w:spacing w:after="120" w:before="120" w:line="360" w:lineRule="auto"/>
      <w:jc w:val="both"/>
    </w:pPr>
    <w:rPr>
      <w:sz w:val="24"/>
      <w:szCs w:val="24"/>
      <w:lang w:eastAsia="it-IT"/>
    </w:rPr>
  </w:style>
  <w:style w:type="character" w:styleId="Strong">
    <w:name w:val="Strong"/>
    <w:basedOn w:val="DefaultParagraphFont"/>
    <w:uiPriority w:val="22"/>
    <w:qFormat w:val="1"/>
    <w:rsid w:val="00B330F3"/>
    <w:rPr>
      <w:b w:val="1"/>
      <w:bCs w:val="1"/>
    </w:rPr>
  </w:style>
  <w:style w:type="paragraph" w:styleId="PlainText">
    <w:name w:val="Plain Text"/>
    <w:basedOn w:val="Normal"/>
    <w:link w:val="PlainTextChar"/>
    <w:rsid w:val="005130A7"/>
    <w:rPr>
      <w:rFonts w:ascii="Courier New" w:hAnsi="Courier New"/>
      <w:lang w:eastAsia="it-IT"/>
    </w:rPr>
  </w:style>
  <w:style w:type="character" w:styleId="PlainTextChar" w:customStyle="1">
    <w:name w:val="Plain Text Char"/>
    <w:basedOn w:val="DefaultParagraphFont"/>
    <w:link w:val="PlainText"/>
    <w:rsid w:val="005130A7"/>
    <w:rPr>
      <w:rFonts w:ascii="Courier New" w:hAnsi="Courier New"/>
    </w:rPr>
  </w:style>
  <w:style w:type="paragraph" w:styleId="ListParagraph">
    <w:name w:val="List Paragraph"/>
    <w:basedOn w:val="Normal"/>
    <w:uiPriority w:val="34"/>
    <w:qFormat w:val="1"/>
    <w:rsid w:val="00D44302"/>
    <w:pPr>
      <w:spacing w:after="200" w:line="276" w:lineRule="auto"/>
      <w:ind w:left="720"/>
      <w:contextualSpacing w:val="1"/>
    </w:pPr>
    <w:rPr>
      <w:rFonts w:eastAsia="Calibri"/>
      <w:sz w:val="18"/>
      <w:szCs w:val="18"/>
      <w:lang w:eastAsia="en-US"/>
    </w:rPr>
  </w:style>
  <w:style w:type="paragraph" w:styleId="NormalWeb">
    <w:name w:val="Normal (Web)"/>
    <w:basedOn w:val="Normal"/>
    <w:uiPriority w:val="99"/>
    <w:unhideWhenUsed w:val="1"/>
    <w:rsid w:val="00B94E99"/>
    <w:pPr>
      <w:spacing w:after="100" w:afterAutospacing="1" w:before="100" w:beforeAutospacing="1"/>
    </w:pPr>
    <w:rPr>
      <w:sz w:val="24"/>
      <w:szCs w:val="24"/>
      <w:lang w:eastAsia="it-IT"/>
    </w:rPr>
  </w:style>
  <w:style w:type="character" w:styleId="apple-converted-space" w:customStyle="1">
    <w:name w:val="apple-converted-space"/>
    <w:basedOn w:val="DefaultParagraphFont"/>
    <w:rsid w:val="00A47CD1"/>
  </w:style>
  <w:style w:type="paragraph" w:styleId="Standard" w:customStyle="1">
    <w:name w:val="Standard"/>
    <w:basedOn w:val="Normal"/>
    <w:rsid w:val="008165CF"/>
    <w:pPr>
      <w:autoSpaceDN w:val="0"/>
      <w:spacing w:after="200"/>
    </w:pPr>
    <w:rPr>
      <w:rFonts w:ascii="Cambria" w:eastAsia="Calibri" w:hAnsi="Cambria"/>
      <w:sz w:val="24"/>
      <w:szCs w:val="24"/>
      <w:lang w:eastAsia="zh-CN"/>
    </w:rPr>
  </w:style>
  <w:style w:type="paragraph" w:styleId="Titoloarticolo" w:customStyle="1">
    <w:name w:val="Titolo articolo"/>
    <w:basedOn w:val="Heading1"/>
    <w:rsid w:val="005419E8"/>
    <w:pPr>
      <w:numPr>
        <w:numId w:val="35"/>
      </w:numPr>
      <w:spacing w:line="360" w:lineRule="auto"/>
    </w:pPr>
    <w:rPr>
      <w:rFonts w:ascii="Arial" w:hAnsi="Arial"/>
      <w:color w:val="auto"/>
      <w:sz w:val="22"/>
      <w:szCs w:val="20"/>
    </w:rPr>
  </w:style>
  <w:style w:type="paragraph" w:styleId="StileTitoloarticolo" w:customStyle="1">
    <w:name w:val="Stile Titolo articolo"/>
    <w:basedOn w:val="Titoloarticolo"/>
    <w:qFormat w:val="1"/>
    <w:rsid w:val="00077B9C"/>
    <w:pPr>
      <w:numPr>
        <w:numId w:val="36"/>
      </w:numPr>
    </w:pPr>
  </w:style>
  <w:style w:type="character" w:styleId="UnresolvedMention">
    <w:name w:val="Unresolved Mention"/>
    <w:basedOn w:val="DefaultParagraphFont"/>
    <w:uiPriority w:val="99"/>
    <w:semiHidden w:val="1"/>
    <w:unhideWhenUsed w:val="1"/>
    <w:rsid w:val="00BE227D"/>
    <w:rPr>
      <w:color w:val="605e5c"/>
      <w:shd w:color="auto" w:fill="e1dfdd" w:val="clear"/>
    </w:rPr>
  </w:style>
  <w:style w:type="table" w:styleId="TableGrid">
    <w:name w:val="Table Grid"/>
    <w:basedOn w:val="TableNormal"/>
    <w:rsid w:val="00961A85"/>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f01" w:customStyle="1">
    <w:name w:val="cf01"/>
    <w:basedOn w:val="DefaultParagraphFont"/>
    <w:rsid w:val="00550FFF"/>
    <w:rPr>
      <w:rFonts w:ascii="Segoe UI" w:cs="Segoe UI" w:hAnsi="Segoe UI" w:hint="default"/>
      <w:sz w:val="18"/>
      <w:szCs w:val="1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12" Type="http://schemas.openxmlformats.org/officeDocument/2006/relationships/footer" Target="footer2.xml"/><Relationship Id="rId9" Type="http://schemas.openxmlformats.org/officeDocument/2006/relationships/hyperlink" Target="http://www.bosettiegatti.eu/info/norme/2011_0159.htm#092"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www.bosettiegatti.eu/info/norme/2011_0159.htm#08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Lora-regular.ttf"/><Relationship Id="rId6" Type="http://schemas.openxmlformats.org/officeDocument/2006/relationships/font" Target="fonts/Lora-bold.ttf"/><Relationship Id="rId7" Type="http://schemas.openxmlformats.org/officeDocument/2006/relationships/font" Target="fonts/Lora-italic.ttf"/><Relationship Id="rId8" Type="http://schemas.openxmlformats.org/officeDocument/2006/relationships/font" Target="fonts/Lor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2m2l79VGIETJhnQcV9tr+5xvCw==">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2025-03-03T13:41:00Z</dcterms:created>
</cp:coreProperties>
</file>