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spacing w:after="240" w:line="360" w:lineRule="auto"/>
        <w:ind w:right="-40.8661417322827"/>
        <w:jc w:val="both"/>
        <w:rPr>
          <w:sz w:val="22"/>
          <w:szCs w:val="22"/>
        </w:rPr>
      </w:pPr>
      <w:r w:rsidDel="00000000" w:rsidR="00000000" w:rsidRPr="00000000">
        <w:rPr>
          <w:b w:val="1"/>
          <w:bCs w:val="1"/>
          <w:sz w:val="22"/>
          <w:szCs w:val="22"/>
          <w:rtl w:val="0"/>
        </w:rPr>
        <w:t xml:space="preserve">PROCEDURA APERTA, AI SENSI DELL’ART. 71 DEL D.LGS. 36/2023, IN FORMA CENTRALIZZATA, SUDDIVISA 114 LOTTI FINALIZZATA ALLA STIPULA DI CONVENZIONI ED ACCORDI QUADRO PER LA FORNITURA DI CND C0 - DISPOSITIVI PER RADIOLOGIA VASCOLARE INTERVENTISTICA (ANGIOGRAFIA) OCCORRENTI ALLE AZIENDE SANITARIE DELLA REGIONE UMBRIA.</w:t>
      </w:r>
      <w:r w:rsidDel="00000000" w:rsidR="00000000" w:rsidRPr="00000000">
        <w:rPr>
          <w:rtl w:val="0"/>
        </w:rPr>
      </w:r>
    </w:p>
    <w:p w:rsidR="00000000" w:rsidDel="00000000" w:rsidP="00000000" w:rsidRDefault="00000000" w:rsidRPr="00000000" w14:paraId="00000002">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4">
      <w:pPr>
        <w:pBdr>
          <w:top w:color="000000" w:space="1" w:sz="4" w:val="single"/>
          <w:left w:color="000000" w:space="4" w:sz="4" w:val="single"/>
          <w:bottom w:color="000000" w:space="1" w:sz="4" w:val="single"/>
          <w:right w:color="000000" w:space="4" w:sz="4" w:val="single"/>
        </w:pBdr>
        <w:jc w:val="center"/>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05">
      <w:pPr>
        <w:pBdr>
          <w:top w:color="000000" w:space="1" w:sz="4" w:val="single"/>
          <w:left w:color="000000" w:space="4" w:sz="4" w:val="single"/>
          <w:bottom w:color="000000" w:space="1" w:sz="4" w:val="single"/>
          <w:right w:color="000000" w:space="4" w:sz="4" w:val="single"/>
        </w:pBdr>
        <w:jc w:val="center"/>
        <w:rPr>
          <w:rFonts w:ascii="Garamond" w:cs="Garamond" w:eastAsia="Garamond" w:hAnsi="Garamond"/>
          <w:b w:val="1"/>
          <w:bCs w:val="1"/>
          <w:sz w:val="24"/>
          <w:szCs w:val="24"/>
        </w:rPr>
      </w:pPr>
      <w:r w:rsidDel="00000000" w:rsidR="00000000" w:rsidRPr="00000000">
        <w:rPr>
          <w:rFonts w:ascii="Garamond" w:cs="Garamond" w:eastAsia="Garamond" w:hAnsi="Garamond"/>
          <w:b w:val="1"/>
          <w:bCs w:val="1"/>
          <w:sz w:val="24"/>
          <w:szCs w:val="24"/>
          <w:rtl w:val="0"/>
        </w:rPr>
        <w:t xml:space="preserve">GIUSTIFICAZIONI RELATIVE ALLE VOCI DI PREZZO E DI COSTO PER VERIFICA CONGRUITA’ OFFERTA – LOTTO N. ………..</w:t>
      </w:r>
    </w:p>
    <w:p w:rsidR="00000000" w:rsidDel="00000000" w:rsidP="00000000" w:rsidRDefault="00000000" w:rsidRPr="00000000" w14:paraId="00000006">
      <w:pPr>
        <w:pBdr>
          <w:top w:color="000000" w:space="1" w:sz="4" w:val="single"/>
          <w:left w:color="000000" w:space="4" w:sz="4" w:val="single"/>
          <w:bottom w:color="000000" w:space="1" w:sz="4" w:val="single"/>
          <w:right w:color="000000" w:space="4" w:sz="4" w:val="single"/>
        </w:pBd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7">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Il sottoscritto (*) ________________________________________________nato il ____________ a ____________________________, munito dei poteri di legale rappresentanza in quanto ricopre la carica di ______________________________ dell’Impresa __________________________ con sede legale in __________________________________ Partita IVA____________________</w:t>
      </w:r>
    </w:p>
    <w:p w:rsidR="00000000" w:rsidDel="00000000" w:rsidP="00000000" w:rsidRDefault="00000000" w:rsidRPr="00000000" w14:paraId="0000000B">
      <w:pPr>
        <w:spacing w:after="160" w:line="360" w:lineRule="auto"/>
        <w:rPr>
          <w:rFonts w:ascii="Garamond" w:cs="Garamond" w:eastAsia="Garamond" w:hAnsi="Garamond"/>
          <w:color w:val="000000"/>
          <w:sz w:val="24"/>
          <w:szCs w:val="24"/>
        </w:rPr>
      </w:pPr>
      <w:r w:rsidDel="00000000" w:rsidR="00000000" w:rsidRPr="00000000">
        <w:rPr>
          <w:rFonts w:ascii="Garamond" w:cs="Garamond" w:eastAsia="Garamond" w:hAnsi="Garamond"/>
          <w:color w:val="000000"/>
          <w:sz w:val="24"/>
          <w:szCs w:val="24"/>
          <w:rtl w:val="0"/>
        </w:rPr>
        <w:t xml:space="preserve">(eventuale) </w:t>
      </w:r>
    </w:p>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giusta </w:t>
      </w: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procura</w:t>
      </w: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Garamond" w:cs="Garamond" w:eastAsia="Garamond" w:hAnsi="Garamond"/>
          <w:b w:val="0"/>
          <w:bCs w:val="0"/>
          <w:i w:val="1"/>
          <w:iCs w:val="1"/>
          <w:smallCaps w:val="0"/>
          <w:strike w:val="0"/>
          <w:color w:val="000000"/>
          <w:sz w:val="24"/>
          <w:szCs w:val="24"/>
          <w:u w:val="none"/>
          <w:shd w:fill="auto" w:val="clear"/>
          <w:vertAlign w:val="baseline"/>
          <w:rtl w:val="0"/>
        </w:rPr>
        <w:t xml:space="preserve">generale/speciale</w:t>
      </w: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_____________ in data __________ a rogito del notaio _______ n. rep. _____ del__________) della ________________________________, con sede in ___________________, Via _____________________codice fiscale n. _____________________e partita IVA n. ________________</w:t>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(eventuale) </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superscript"/>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Garamond" w:cs="Garamond" w:eastAsia="Garamond" w:hAnsi="Garamond"/>
          <w:b w:val="0"/>
          <w:bCs w:val="0"/>
          <w:i w:val="1"/>
          <w:iCs w:val="1"/>
          <w:smallCaps w:val="0"/>
          <w:strike w:val="0"/>
          <w:color w:val="000000"/>
          <w:sz w:val="24"/>
          <w:szCs w:val="24"/>
          <w:u w:val="none"/>
          <w:shd w:fill="auto" w:val="clear"/>
          <w:vertAlign w:val="baseline"/>
          <w:rtl w:val="0"/>
        </w:rPr>
        <w:t xml:space="preserve">Per gli operatori economici non residenti e privi di stabile organizzazione in Italia indicare inoltre</w:t>
      </w: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domicilio fiscale _______________________, indirizzo di posta elettronica ______________________________</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Richiamato l’art. 110 del Codice segnala le seguenti giustificazioni relative alle voci di prezzo che concorrono a formare l’offerta presentata per la gara in oggetto:</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09"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indicazioni relative all’organizzazione e al metodo della prestazione (economia del processo di fornitura):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b) indicazioni relative alle soluzioni tecniche adottate:</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 indicazioni circa le eventuali condizioni eccezionalmente favorevoli di cui dispone l’impresa per la prestazione della fornitura oggetto dell’appalto:</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d) indicazioni circa l’originalità della fornitura offerta:</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e) indicazione di eventuali aiuti statali di cui la ditta beneficia, fornendo prova sia dell’entità di tali aiuti, sia della loro incidenza sull’offerta,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Analisi prezzi (**):</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Le giustificazioni relative alle voci di prezzo che concorrono a formare l’importo complessivo offerto in sede di gara dei prodotti proposti sono date dalle seguenti componenti economiche:</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198.0" w:type="dxa"/>
        <w:jc w:val="left"/>
        <w:tblInd w:w="108.0" w:type="dxa"/>
        <w:tblLayout w:type="fixed"/>
        <w:tblLook w:val="0000"/>
      </w:tblPr>
      <w:tblGrid>
        <w:gridCol w:w="6975"/>
        <w:gridCol w:w="3223"/>
        <w:tblGridChange w:id="0">
          <w:tblGrid>
            <w:gridCol w:w="6975"/>
            <w:gridCol w:w="3223"/>
          </w:tblGrid>
        </w:tblGridChange>
      </w:tblGrid>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Dettaglio circa l’incidenza dei costi di approvvigionamento delle materie prime (</w:t>
            </w:r>
            <w:r w:rsidDel="00000000" w:rsidR="00000000" w:rsidRPr="00000000">
              <w:rPr>
                <w:rFonts w:ascii="Garamond" w:cs="Garamond" w:eastAsia="Garamond" w:hAnsi="Garamond"/>
                <w:b w:val="0"/>
                <w:bCs w:val="0"/>
                <w:i w:val="1"/>
                <w:iCs w:val="1"/>
                <w:smallCaps w:val="0"/>
                <w:strike w:val="0"/>
                <w:color w:val="000000"/>
                <w:sz w:val="24"/>
                <w:szCs w:val="24"/>
                <w:u w:val="none"/>
                <w:shd w:fill="auto" w:val="clear"/>
                <w:vertAlign w:val="baseline"/>
                <w:rtl w:val="0"/>
              </w:rPr>
              <w:t xml:space="preserve">se produttore) </w:t>
            </w: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o del prodotto </w:t>
            </w:r>
            <w:r w:rsidDel="00000000" w:rsidR="00000000" w:rsidRPr="00000000">
              <w:rPr>
                <w:rFonts w:ascii="Garamond" w:cs="Garamond" w:eastAsia="Garamond" w:hAnsi="Garamond"/>
                <w:b w:val="0"/>
                <w:bCs w:val="0"/>
                <w:i w:val="1"/>
                <w:iCs w:val="1"/>
                <w:smallCaps w:val="0"/>
                <w:strike w:val="0"/>
                <w:color w:val="000000"/>
                <w:sz w:val="24"/>
                <w:szCs w:val="24"/>
                <w:u w:val="none"/>
                <w:shd w:fill="auto" w:val="clear"/>
                <w:vertAlign w:val="baseline"/>
                <w:rtl w:val="0"/>
              </w:rPr>
              <w:t xml:space="preserve">(se rivenditore)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Costi imballaggio, logistica e trasporto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Costi oneri sicurezza rischi specifici a carico dell’impresa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Costi doganali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Costi per macchinari, attrezzature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Costo del lavoro con riferimento al ccnl applicato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Utile d’impresa al netto di imposte e tasse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Altre spese generali d’azienda</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(specificare i costi di fabbricazione/produzione, manodopera, sterilizzazione prodotti, certificazione), con particolare riferimento all’incidenza di essi sull’oggetto della fornitura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Altro ____________________________</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2E">
      <w:pPr>
        <w:spacing w:line="360" w:lineRule="auto"/>
        <w:jc w:val="both"/>
        <w:rPr>
          <w:rFonts w:ascii="Garamond" w:cs="Garamond" w:eastAsia="Garamond" w:hAnsi="Garamond"/>
          <w:b w:val="1"/>
          <w:bCs w:val="1"/>
          <w:i w:val="1"/>
          <w:iCs w:val="1"/>
          <w:sz w:val="24"/>
          <w:szCs w:val="24"/>
        </w:rPr>
      </w:pPr>
      <w:r w:rsidDel="00000000" w:rsidR="00000000" w:rsidRPr="00000000">
        <w:rPr>
          <w:rtl w:val="0"/>
        </w:rPr>
      </w:r>
    </w:p>
    <w:p w:rsidR="00000000" w:rsidDel="00000000" w:rsidP="00000000" w:rsidRDefault="00000000" w:rsidRPr="00000000" w14:paraId="0000002F">
      <w:pPr>
        <w:spacing w:line="360" w:lineRule="auto"/>
        <w:jc w:val="both"/>
        <w:rPr>
          <w:rFonts w:ascii="Garamond" w:cs="Garamond" w:eastAsia="Garamond" w:hAnsi="Garamond"/>
          <w:b w:val="1"/>
          <w:bCs w:val="1"/>
          <w:i w:val="1"/>
          <w:iCs w:val="1"/>
          <w:sz w:val="24"/>
          <w:szCs w:val="24"/>
        </w:rPr>
      </w:pPr>
      <w:r w:rsidDel="00000000" w:rsidR="00000000" w:rsidRPr="00000000">
        <w:rPr>
          <w:rFonts w:ascii="Garamond" w:cs="Garamond" w:eastAsia="Garamond" w:hAnsi="Garamond"/>
          <w:b w:val="1"/>
          <w:bCs w:val="1"/>
          <w:i w:val="1"/>
          <w:iCs w:val="1"/>
          <w:sz w:val="24"/>
          <w:szCs w:val="24"/>
          <w:rtl w:val="0"/>
        </w:rPr>
        <w:t xml:space="preserve">(N.B.: compilare la seguente parte in caso di appalti di servizi, service o fornitura con posa in opera).</w:t>
      </w:r>
    </w:p>
    <w:p w:rsidR="00000000" w:rsidDel="00000000" w:rsidP="00000000" w:rsidRDefault="00000000" w:rsidRPr="00000000" w14:paraId="00000030">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Per il costo del lavoro sopra dichiarato, indicare dettagliatamente i costi del personale sostenuti mensilmente, adottando lo schema sotto indicato: </w:t>
      </w:r>
    </w:p>
    <w:p w:rsidR="00000000" w:rsidDel="00000000" w:rsidP="00000000" w:rsidRDefault="00000000" w:rsidRPr="00000000" w14:paraId="00000031">
      <w:pPr>
        <w:spacing w:line="360" w:lineRule="auto"/>
        <w:jc w:val="both"/>
        <w:rPr>
          <w:rFonts w:ascii="Garamond" w:cs="Garamond" w:eastAsia="Garamond" w:hAnsi="Garamond"/>
          <w:sz w:val="24"/>
          <w:szCs w:val="24"/>
        </w:rPr>
      </w:pPr>
      <w:r w:rsidDel="00000000" w:rsidR="00000000" w:rsidRPr="00000000">
        <w:rPr>
          <w:rtl w:val="0"/>
        </w:rPr>
      </w:r>
    </w:p>
    <w:tbl>
      <w:tblPr>
        <w:tblStyle w:val="Table2"/>
        <w:tblW w:w="10198.0" w:type="dxa"/>
        <w:jc w:val="left"/>
        <w:tblInd w:w="-5.0" w:type="dxa"/>
        <w:tblLayout w:type="fixed"/>
        <w:tblLook w:val="0000"/>
      </w:tblPr>
      <w:tblGrid>
        <w:gridCol w:w="1222"/>
        <w:gridCol w:w="1766"/>
        <w:gridCol w:w="2520"/>
        <w:gridCol w:w="2520"/>
        <w:gridCol w:w="2170"/>
        <w:tblGridChange w:id="0">
          <w:tblGrid>
            <w:gridCol w:w="1222"/>
            <w:gridCol w:w="1766"/>
            <w:gridCol w:w="2520"/>
            <w:gridCol w:w="2520"/>
            <w:gridCol w:w="2170"/>
          </w:tblGrid>
        </w:tblGridChange>
      </w:tblGrid>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2</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4</w:t>
            </w:r>
          </w:p>
        </w:tc>
      </w:tr>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Numero operatori impiegati distinti per qualifica</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Costo medio orario del lavoro di ciascuna qualifica coinvolta (come da tab. uff.):</w:t>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Numero di ore prestate mensilmente dal complesso degli addetti di ciascuna qualifica indicata a fianco:</w:t>
            </w:r>
          </w:p>
        </w:tc>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Costo mensile sostenuto per qualifica e totale generale: (col. 2 x 3)</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Qualifica</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N. addetti</w:t>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gridSpan w:val="3"/>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Totale generale mensile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w:t>
            </w:r>
          </w:p>
        </w:tc>
      </w:tr>
      <w:tr>
        <w:trPr>
          <w:cantSplit w:val="0"/>
          <w:tblHeader w:val="0"/>
        </w:trPr>
        <w:tc>
          <w:tcPr>
            <w:gridSpan w:val="4"/>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Totale costo del lavoro intero periodo appalto</w:t>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(moltiplicare il totale del costo mensile per …… mesi)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1"/>
          <w:iCs w:val="1"/>
          <w:smallCaps w:val="0"/>
          <w:strike w:val="0"/>
          <w:color w:val="000000"/>
          <w:sz w:val="24"/>
          <w:szCs w:val="24"/>
          <w:u w:val="none"/>
          <w:shd w:fill="auto" w:val="clear"/>
          <w:vertAlign w:val="baseline"/>
          <w:rtl w:val="0"/>
        </w:rPr>
        <w:t xml:space="preserve">Si richiede altresì, con specifico riferimento alle voci di cui sotto, la seguente documentazione:</w:t>
      </w: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SPESE GENERALI D’AZIENDA</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Specificare le spese generali d’azienda (quali a titolo esemplificativo: ammortamenti, costi per polizze ed oneri finanziari), con particolare riferimento all’incidenza di esse sull’oggetto della fornitura. </w:t>
      </w:r>
    </w:p>
    <w:p w:rsidR="00000000" w:rsidDel="00000000" w:rsidP="00000000" w:rsidRDefault="00000000" w:rsidRPr="00000000" w14:paraId="0000006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COSTO DEL LAVORO </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Con riferimento al personale impiegato, si chiede di specificare: il numero dei dipendenti impiegati per l’esecuzione della fornitura, la qualifica, il contratto collettivo nazionale applicato, livello, retribuzione ecc., allegando anche copia di documentazione a supporto di quanto dichiarato (es. copia CCN, copia estratto dal libro unico del lavoro con personale e livelli retributivi, ecc.);</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Dichiarazione ai sensi del DPR n. 445 del 2000, del legale rappresentante, con documento identificativo, sul fatto che in società lavorano solo le persone di cui al libro unico del lavoro, e che la società non fa uso di personale – anche per attività di consulenza - che sia privo di regolare contratto </w:t>
      </w: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e qualora venga impiegato personale esterno, la tipologia di contratto applicato ed il relativo costo.</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Ai sensi dell’art. 110, comma 3 lettera a), del D.Lgs. n. 36/2023, in relazione ai “costi medi orari del lavoro per il personale dipendente”, il concorrente deve confermare che intende applicare al proprio personale il costo medio orario di cui alle tabelle come determinate dal Ministero del lavoro e delle politiche sociali. In caso di costi medi orari inferiori alle stesse tabelle, debbono essere fornite opportune giustificazioni a corredo della scelta adottata.</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3)</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ONERI DI SICUREZZA</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In relazione al costo per gli oneri di sicurezza deve essere prodotto, a titolo esemplificativo, un documento che attesti un'analisi dell'ambiente di lavoro ai sensi della L. 626/1994 oggi T.U. 81/2008, contenente positiva dichiarazione relativa alla valutazione e gestione dei rischi, e dichiarazione che i costi, sulla base di un riparto degli stessi, sono computati nella fornitura effettuata.</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4)</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ALTRI ELEMENTI E DOCUMENTI</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Ogni altro documento utile ai fini della valutazione della congruità dell’offerta presentata, che dimostri le condizioni favorevoli di cui gode la Ditta ritenute pertinenti in merito agli elementi costitutivi dell’offerta.</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6">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b w:val="1"/>
          <w:bCs w:val="1"/>
          <w:sz w:val="24"/>
          <w:szCs w:val="24"/>
          <w:rtl w:val="0"/>
        </w:rPr>
        <w:t xml:space="preserve">Eventuali considerazioni conclusive:</w:t>
      </w:r>
      <w:r w:rsidDel="00000000" w:rsidR="00000000" w:rsidRPr="00000000">
        <w:rPr>
          <w:rtl w:val="0"/>
        </w:rPr>
      </w:r>
    </w:p>
    <w:p w:rsidR="00000000" w:rsidDel="00000000" w:rsidP="00000000" w:rsidRDefault="00000000" w:rsidRPr="00000000" w14:paraId="00000077">
      <w:pPr>
        <w:spacing w:line="36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8">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Firma digitale operatore economico</w:t>
      </w:r>
      <w:r w:rsidDel="00000000" w:rsidR="00000000" w:rsidRPr="00000000">
        <w:rPr>
          <w:rtl w:val="0"/>
        </w:rPr>
        <w:tab/>
      </w:r>
      <w:r w:rsidDel="00000000" w:rsidR="00000000" w:rsidRPr="00000000">
        <w:rPr>
          <w:rFonts w:ascii="Garamond" w:cs="Garamond" w:eastAsia="Garamond" w:hAnsi="Garamond"/>
          <w:sz w:val="24"/>
          <w:szCs w:val="24"/>
          <w:rtl w:val="0"/>
        </w:rPr>
        <w:t xml:space="preserve">(*)</w:t>
      </w:r>
      <w:r w:rsidDel="00000000" w:rsidR="00000000" w:rsidRPr="00000000">
        <w:rPr>
          <w:rtl w:val="0"/>
        </w:rPr>
        <w:tab/>
        <w:tab/>
        <w:tab/>
      </w:r>
      <w:r w:rsidDel="00000000" w:rsidR="00000000" w:rsidRPr="00000000">
        <w:rPr>
          <w:rtl w:val="0"/>
        </w:rPr>
      </w:r>
    </w:p>
    <w:p w:rsidR="00000000" w:rsidDel="00000000" w:rsidP="00000000" w:rsidRDefault="00000000" w:rsidRPr="00000000" w14:paraId="00000079">
      <w:pPr>
        <w:spacing w:line="36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A">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In caso di Raggruppamento Temporaneo di Imprese non ancora costituito, le giustificazioni devono essere fornite e sottoscritte dai rappresentanti legali di tutte le imprese riunite. (**) A corredo dei costi indicati, deve essere presentata idonea documentazione. La Ditta Concorrente deve dichiarare, ai sensi dell’art. 35 comma 4 lett. a) D. Lgs. 36/2023, quali dei documenti presentati siano da ritenersi </w:t>
      </w:r>
      <w:r w:rsidDel="00000000" w:rsidR="00000000" w:rsidRPr="00000000">
        <w:rPr>
          <w:rFonts w:ascii="Garamond" w:cs="Garamond" w:eastAsia="Garamond" w:hAnsi="Garamond"/>
          <w:sz w:val="24"/>
          <w:szCs w:val="24"/>
          <w:u w:val="single"/>
          <w:rtl w:val="0"/>
        </w:rPr>
        <w:t xml:space="preserve">secondo motivata e comprovata dichiarazione</w:t>
      </w:r>
      <w:r w:rsidDel="00000000" w:rsidR="00000000" w:rsidRPr="00000000">
        <w:rPr>
          <w:rFonts w:ascii="Garamond" w:cs="Garamond" w:eastAsia="Garamond" w:hAnsi="Garamond"/>
          <w:sz w:val="24"/>
          <w:szCs w:val="24"/>
          <w:rtl w:val="0"/>
        </w:rPr>
        <w:t xml:space="preserve">, segreti tecnici o commerciali.</w:t>
      </w:r>
    </w:p>
    <w:sectPr>
      <w:headerReference r:id="rId7" w:type="default"/>
      <w:headerReference r:id="rId8" w:type="first"/>
      <w:footerReference r:id="rId9" w:type="default"/>
      <w:footerReference r:id="rId10" w:type="first"/>
      <w:pgSz w:h="16838" w:w="11906" w:orient="portrait"/>
      <w:pgMar w:bottom="1985" w:top="580" w:left="1134" w:right="1134" w:header="709"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Arial"/>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F">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Allegato </w:t>
    </w:r>
    <w:r w:rsidDel="00000000" w:rsidR="00000000" w:rsidRPr="00000000">
      <w:rPr>
        <w:rFonts w:ascii="Arial" w:cs="Arial" w:eastAsia="Arial" w:hAnsi="Arial"/>
        <w:i w:val="1"/>
        <w:iCs w:val="1"/>
        <w:rtl w:val="0"/>
      </w:rPr>
      <w:t xml:space="preserve">11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i w:val="1"/>
        <w:iCs w:val="1"/>
        <w:rtl w:val="0"/>
      </w:rPr>
      <w:t xml:space="preserve">G</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iustificazioni relative alle voci di prezzo e di costo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Pagina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 di 2</w:t>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40121 Bologna Via dei Mille, 21 - Tel. 051 5273082 - Fax 051 5273084 - http://intercenter.regione.emilia-romagna.it </w:t>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bCs w:val="0"/>
        <w:i w:val="0"/>
        <w:iCs w:val="0"/>
        <w:smallCaps w:val="0"/>
        <w:strike w:val="0"/>
        <w:color w:val="006e46"/>
        <w:sz w:val="18"/>
        <w:szCs w:val="18"/>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e-mail  </w:t>
    </w:r>
    <w:hyperlink r:id="rId1">
      <w:r w:rsidDel="00000000" w:rsidR="00000000" w:rsidRPr="00000000">
        <w:rPr>
          <w:rFonts w:ascii="Arial" w:cs="Arial" w:eastAsia="Arial" w:hAnsi="Arial"/>
          <w:b w:val="0"/>
          <w:bCs w:val="0"/>
          <w:i w:val="0"/>
          <w:iCs w:val="0"/>
          <w:smallCaps w:val="0"/>
          <w:strike w:val="0"/>
          <w:color w:val="006e46"/>
          <w:sz w:val="18"/>
          <w:szCs w:val="18"/>
          <w:u w:val="single"/>
          <w:shd w:fill="auto" w:val="clear"/>
          <w:vertAlign w:val="baseline"/>
          <w:rtl w:val="0"/>
        </w:rPr>
        <w:t xml:space="preserve">intercenter@regione.emilia-romagna.it</w:t>
      </w:r>
    </w:hyperlink>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PEC </w:t>
    </w:r>
    <w:hyperlink r:id="rId2">
      <w:r w:rsidDel="00000000" w:rsidR="00000000" w:rsidRPr="00000000">
        <w:rPr>
          <w:rFonts w:ascii="Arial" w:cs="Arial" w:eastAsia="Arial" w:hAnsi="Arial"/>
          <w:b w:val="0"/>
          <w:bCs w:val="0"/>
          <w:i w:val="0"/>
          <w:iCs w:val="0"/>
          <w:smallCaps w:val="0"/>
          <w:strike w:val="0"/>
          <w:color w:val="006e46"/>
          <w:sz w:val="18"/>
          <w:szCs w:val="18"/>
          <w:u w:val="single"/>
          <w:shd w:fill="auto" w:val="clear"/>
          <w:vertAlign w:val="baseline"/>
          <w:rtl w:val="0"/>
        </w:rPr>
        <w:t xml:space="preserve">intercenter@postacert.regione.emilia-romagna.it</w:t>
      </w:r>
    </w:hyperlink>
    <w:r w:rsidDel="00000000" w:rsidR="00000000" w:rsidRPr="00000000">
      <w:rPr>
        <w:rtl w:val="0"/>
      </w:rPr>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tl w:val="0"/>
      </w:rPr>
    </w:r>
  </w:p>
  <w:tbl>
    <w:tblPr>
      <w:tblStyle w:val="Table3"/>
      <w:tblW w:w="9385.000000000002" w:type="dxa"/>
      <w:jc w:val="center"/>
      <w:tblLayout w:type="fixed"/>
      <w:tblLook w:val="0000"/>
    </w:tblPr>
    <w:tblGrid>
      <w:gridCol w:w="1257"/>
      <w:gridCol w:w="467"/>
      <w:gridCol w:w="563"/>
      <w:gridCol w:w="750"/>
      <w:gridCol w:w="807"/>
      <w:gridCol w:w="623"/>
      <w:gridCol w:w="497"/>
      <w:gridCol w:w="497"/>
      <w:gridCol w:w="497"/>
      <w:gridCol w:w="497"/>
      <w:gridCol w:w="497"/>
      <w:gridCol w:w="657"/>
      <w:gridCol w:w="563"/>
      <w:gridCol w:w="750"/>
      <w:gridCol w:w="463"/>
      <w:tblGridChange w:id="0">
        <w:tblGrid>
          <w:gridCol w:w="1257"/>
          <w:gridCol w:w="467"/>
          <w:gridCol w:w="563"/>
          <w:gridCol w:w="750"/>
          <w:gridCol w:w="807"/>
          <w:gridCol w:w="623"/>
          <w:gridCol w:w="497"/>
          <w:gridCol w:w="497"/>
          <w:gridCol w:w="497"/>
          <w:gridCol w:w="497"/>
          <w:gridCol w:w="497"/>
          <w:gridCol w:w="657"/>
          <w:gridCol w:w="563"/>
          <w:gridCol w:w="750"/>
          <w:gridCol w:w="463"/>
        </w:tblGrid>
      </w:tblGridChange>
    </w:tblGrid>
    <w:tr>
      <w:trPr>
        <w:cantSplit w:val="0"/>
        <w:tblHeader w:val="0"/>
      </w:trPr>
      <w:tc>
        <w:tcPr>
          <w:shd w:fill="auto" w:val="clear"/>
          <w:vAlign w:val="center"/>
        </w:tcPr>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NUMERO</w:t>
          </w:r>
        </w:p>
      </w:tc>
      <w:tc>
        <w:tcPr>
          <w:shd w:fill="auto" w:val="clear"/>
          <w:vAlign w:val="center"/>
        </w:tcPr>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INDICE</w:t>
          </w:r>
        </w:p>
      </w:tc>
      <w:tc>
        <w:tcPr>
          <w:tcBorders>
            <w:bottom w:color="808080" w:space="0" w:sz="4" w:val="single"/>
          </w:tcBorders>
          <w:shd w:fill="auto" w:val="clear"/>
          <w:vAlign w:val="center"/>
        </w:tcPr>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LIV.1</w:t>
          </w:r>
        </w:p>
      </w:tc>
      <w:tc>
        <w:tcPr>
          <w:tcBorders>
            <w:bottom w:color="808080" w:space="0" w:sz="4" w:val="single"/>
          </w:tcBorders>
          <w:shd w:fill="auto" w:val="clear"/>
          <w:vAlign w:val="center"/>
        </w:tcPr>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LIV.2</w:t>
          </w:r>
        </w:p>
      </w:tc>
      <w:tc>
        <w:tcPr>
          <w:tcBorders>
            <w:bottom w:color="808080" w:space="0" w:sz="4" w:val="single"/>
          </w:tcBorders>
          <w:shd w:fill="auto" w:val="clear"/>
          <w:vAlign w:val="center"/>
        </w:tcPr>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LIV.3</w:t>
          </w:r>
        </w:p>
      </w:tc>
      <w:tc>
        <w:tcPr>
          <w:tcBorders>
            <w:bottom w:color="808080" w:space="0" w:sz="4" w:val="single"/>
          </w:tcBorders>
          <w:shd w:fill="auto" w:val="clear"/>
          <w:vAlign w:val="center"/>
        </w:tcPr>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LIV.4</w:t>
          </w:r>
        </w:p>
      </w:tc>
      <w:tc>
        <w:tcPr>
          <w:tcBorders>
            <w:bottom w:color="808080" w:space="0" w:sz="4" w:val="single"/>
          </w:tcBorders>
          <w:shd w:fill="auto" w:val="clear"/>
          <w:vAlign w:val="center"/>
        </w:tcPr>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LIV.5</w:t>
          </w:r>
        </w:p>
      </w:tc>
      <w:tc>
        <w:tcPr>
          <w:shd w:fill="auto" w:val="clear"/>
          <w:vAlign w:val="center"/>
        </w:tcPr>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NUMERO</w:t>
          </w:r>
        </w:p>
      </w:tc>
      <w:tc>
        <w:tcPr>
          <w:tcBorders>
            <w:bottom w:color="808080" w:space="0" w:sz="4" w:val="single"/>
          </w:tcBorders>
          <w:shd w:fill="auto" w:val="clear"/>
          <w:vAlign w:val="center"/>
        </w:tcPr>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SUB</w:t>
          </w:r>
        </w:p>
      </w:tc>
    </w:tr>
    <w:tr>
      <w:trPr>
        <w:cantSplit w:val="0"/>
        <w:tblHeader w:val="0"/>
      </w:trPr>
      <w:tc>
        <w:tcPr>
          <w:shd w:fill="auto" w:val="clear"/>
          <w:vAlign w:val="center"/>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a uso interno</w:t>
          </w:r>
        </w:p>
      </w:tc>
      <w:tc>
        <w:tcPr>
          <w:tcBorders>
            <w:right w:color="808080" w:space="0" w:sz="4" w:val="single"/>
          </w:tcBorders>
          <w:shd w:fill="auto" w:val="clear"/>
          <w:vAlign w:val="center"/>
        </w:tcPr>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DP</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Classif.</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Fasc.</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3544"/>
        <w:tab w:val="left" w:leader="none" w:pos="4253"/>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B">
    <w:pPr>
      <w:jc w:val="center"/>
      <w:rPr>
        <w:color w:val="000000"/>
        <w:sz w:val="18"/>
        <w:szCs w:val="18"/>
      </w:rPr>
    </w:pPr>
    <w:r w:rsidDel="00000000" w:rsidR="00000000" w:rsidRPr="00000000">
      <w:rPr>
        <w:rtl w:val="0"/>
      </w:rPr>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0" distR="0">
          <wp:extent cx="2139950" cy="876300"/>
          <wp:effectExtent b="0" l="0" r="0" t="0"/>
          <wp:docPr descr="orizzontale4col-TR" id="6" name="image1.jpg"/>
          <a:graphic>
            <a:graphicData uri="http://schemas.openxmlformats.org/drawingml/2006/picture">
              <pic:pic>
                <pic:nvPicPr>
                  <pic:cNvPr descr="orizzontale4col-TR" id="0" name="image1.jpg"/>
                  <pic:cNvPicPr preferRelativeResize="0"/>
                </pic:nvPicPr>
                <pic:blipFill>
                  <a:blip r:embed="rId1"/>
                  <a:srcRect b="0" l="0" r="0" t="0"/>
                  <a:stretch>
                    <a:fillRect/>
                  </a:stretch>
                </pic:blipFill>
                <pic:spPr>
                  <a:xfrm>
                    <a:off x="0" y="0"/>
                    <a:ext cx="2139950" cy="876300"/>
                  </a:xfrm>
                  <a:prstGeom prst="rect"/>
                  <a:ln/>
                </pic:spPr>
              </pic:pic>
            </a:graphicData>
          </a:graphic>
        </wp:inline>
      </w:drawing>
    </w:r>
    <w:r w:rsidDel="00000000" w:rsidR="00000000" w:rsidRPr="00000000">
      <w:rPr>
        <w:rtl w:val="0"/>
      </w:rPr>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AGENZIA REGIONALE PER LO SVILUPPO DEI MERCATI TELEMATICI</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09" w:hanging="359.9999999999997"/>
      </w:pPr>
      <w:rPr/>
    </w:lvl>
    <w:lvl w:ilvl="1">
      <w:start w:val="1"/>
      <w:numFmt w:val="lowerLetter"/>
      <w:lvlText w:val="%2."/>
      <w:lvlJc w:val="left"/>
      <w:pPr>
        <w:ind w:left="1429" w:hanging="360"/>
      </w:pPr>
      <w:rPr/>
    </w:lvl>
    <w:lvl w:ilvl="2">
      <w:start w:val="1"/>
      <w:numFmt w:val="lowerRoman"/>
      <w:lvlText w:val="%3."/>
      <w:lvlJc w:val="right"/>
      <w:pPr>
        <w:ind w:left="2149" w:hanging="180"/>
      </w:pPr>
      <w:rPr/>
    </w:lvl>
    <w:lvl w:ilvl="3">
      <w:start w:val="1"/>
      <w:numFmt w:val="decimal"/>
      <w:lvlText w:val="%4."/>
      <w:lvlJc w:val="left"/>
      <w:pPr>
        <w:ind w:left="2869" w:hanging="360"/>
      </w:pPr>
      <w:rPr/>
    </w:lvl>
    <w:lvl w:ilvl="4">
      <w:start w:val="1"/>
      <w:numFmt w:val="lowerLetter"/>
      <w:lvlText w:val="%5."/>
      <w:lvlJc w:val="left"/>
      <w:pPr>
        <w:ind w:left="3589" w:hanging="360"/>
      </w:pPr>
      <w:rPr/>
    </w:lvl>
    <w:lvl w:ilvl="5">
      <w:start w:val="1"/>
      <w:numFmt w:val="lowerRoman"/>
      <w:lvlText w:val="%6."/>
      <w:lvlJc w:val="right"/>
      <w:pPr>
        <w:ind w:left="4309" w:hanging="180"/>
      </w:pPr>
      <w:rPr/>
    </w:lvl>
    <w:lvl w:ilvl="6">
      <w:start w:val="1"/>
      <w:numFmt w:val="decimal"/>
      <w:lvlText w:val="%7."/>
      <w:lvlJc w:val="left"/>
      <w:pPr>
        <w:ind w:left="5029" w:hanging="360"/>
      </w:pPr>
      <w:rPr/>
    </w:lvl>
    <w:lvl w:ilvl="7">
      <w:start w:val="1"/>
      <w:numFmt w:val="lowerLetter"/>
      <w:lvlText w:val="%8."/>
      <w:lvlJc w:val="left"/>
      <w:pPr>
        <w:ind w:left="5749" w:hanging="360"/>
      </w:pPr>
      <w:rPr/>
    </w:lvl>
    <w:lvl w:ilvl="8">
      <w:start w:val="1"/>
      <w:numFmt w:val="lowerRoman"/>
      <w:lvlText w:val="%9."/>
      <w:lvlJc w:val="right"/>
      <w:pPr>
        <w:ind w:left="6469" w:hanging="180"/>
      </w:pPr>
      <w:rPr/>
    </w:lvl>
  </w:abstractNum>
  <w:abstractNum w:abstractNumId="2">
    <w:lvl w:ilvl="0">
      <w:start w:val="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bCs w:val="1"/>
      <w:i w:val="0"/>
      <w:iCs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bCs w:val="1"/>
      <w:i w:val="0"/>
      <w:iCs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bCs w:val="1"/>
      <w:i w:val="0"/>
      <w:iCs w:val="0"/>
      <w:smallCaps w:val="0"/>
      <w:strike w:val="0"/>
      <w:color w:val="000000"/>
      <w:sz w:val="72"/>
      <w:szCs w:val="72"/>
      <w:u w:val="none"/>
      <w:shd w:fill="auto" w:val="clear"/>
      <w:vertAlign w:val="baseline"/>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Sommario1">
    <w:name w:val="toc 1"/>
    <w:basedOn w:val="Normale"/>
    <w:next w:val="Normale"/>
    <w:autoRedefine w:val="1"/>
    <w:semiHidden w:val="1"/>
    <w:pPr>
      <w:widowControl w:val="0"/>
      <w:tabs>
        <w:tab w:val="left" w:leader="dot" w:pos="0"/>
      </w:tabs>
      <w:spacing w:before="120" w:line="320" w:lineRule="atLeast"/>
      <w:jc w:val="both"/>
    </w:pPr>
    <w:rPr>
      <w:caps w:val="1"/>
      <w:sz w:val="24"/>
    </w:rPr>
  </w:style>
  <w:style w:type="character" w:styleId="Collegamentoipertestuale">
    <w:name w:val="Hyperlink"/>
    <w:rPr>
      <w:color w:val="0000ff"/>
      <w:u w:val="single"/>
    </w:rPr>
  </w:style>
  <w:style w:type="paragraph" w:styleId="Testofumetto">
    <w:name w:val="Balloon Text"/>
    <w:basedOn w:val="Normale"/>
    <w:semiHidden w:val="1"/>
    <w:rsid w:val="00906174"/>
    <w:rPr>
      <w:rFonts w:ascii="Tahoma" w:cs="Tahoma" w:hAnsi="Tahoma"/>
      <w:sz w:val="16"/>
      <w:szCs w:val="16"/>
    </w:rPr>
  </w:style>
  <w:style w:type="paragraph" w:styleId="Titolo26" w:customStyle="1">
    <w:name w:val="Titolo 26"/>
    <w:basedOn w:val="Normale"/>
    <w:rsid w:val="008C182F"/>
    <w:pPr>
      <w:spacing w:after="200" w:before="200"/>
      <w:outlineLvl w:val="2"/>
    </w:pPr>
    <w:rPr>
      <w:b w:val="1"/>
      <w:bCs w:val="1"/>
      <w:color w:val="990000"/>
      <w:sz w:val="34"/>
      <w:szCs w:val="34"/>
    </w:rPr>
  </w:style>
  <w:style w:type="table" w:styleId="Grigliatabella">
    <w:name w:val="Table Grid"/>
    <w:basedOn w:val="Tabellanormale"/>
    <w:rsid w:val="00502204"/>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orpodeltesto2">
    <w:name w:val="Body Text 2"/>
    <w:basedOn w:val="Normale"/>
    <w:link w:val="Corpodeltesto2Carattere"/>
    <w:rsid w:val="00CF0847"/>
    <w:pPr>
      <w:jc w:val="both"/>
    </w:pPr>
    <w:rPr>
      <w:sz w:val="24"/>
    </w:rPr>
  </w:style>
  <w:style w:type="character" w:styleId="Corpodeltesto2Carattere" w:customStyle="1">
    <w:name w:val="Corpo del testo 2 Carattere"/>
    <w:link w:val="Corpodeltesto2"/>
    <w:rsid w:val="00CF0847"/>
    <w:rPr>
      <w:sz w:val="24"/>
    </w:rPr>
  </w:style>
  <w:style w:type="paragraph" w:styleId="usoboll1" w:customStyle="1">
    <w:name w:val="usoboll1"/>
    <w:basedOn w:val="Normale"/>
    <w:rsid w:val="00B66076"/>
    <w:pPr>
      <w:widowControl w:val="0"/>
      <w:spacing w:line="482" w:lineRule="exact"/>
      <w:jc w:val="both"/>
    </w:pPr>
    <w:rPr>
      <w:rFonts w:ascii="Book Antiqua" w:hAnsi="Book Antiqua"/>
      <w:sz w:val="24"/>
      <w:szCs w:val="24"/>
    </w:rPr>
  </w:style>
  <w:style w:type="paragraph" w:styleId="Default" w:customStyle="1">
    <w:name w:val="Default"/>
    <w:rsid w:val="00B66076"/>
    <w:pPr>
      <w:autoSpaceDE w:val="0"/>
      <w:autoSpaceDN w:val="0"/>
      <w:adjustRightInd w:val="0"/>
    </w:pPr>
    <w:rPr>
      <w:rFonts w:ascii="Arial" w:cs="Arial" w:hAnsi="Arial"/>
      <w:color w:val="000000"/>
      <w:sz w:val="24"/>
      <w:szCs w:val="24"/>
    </w:rPr>
  </w:style>
  <w:style w:type="paragraph" w:styleId="Corpotesto">
    <w:name w:val="Body Text"/>
    <w:basedOn w:val="Normale"/>
    <w:link w:val="CorpotestoCarattere"/>
    <w:rsid w:val="00A751D8"/>
    <w:pPr>
      <w:suppressAutoHyphens w:val="1"/>
      <w:spacing w:after="120"/>
    </w:pPr>
    <w:rPr>
      <w:lang w:eastAsia="ar-SA"/>
    </w:rPr>
  </w:style>
  <w:style w:type="character" w:styleId="CorpotestoCarattere" w:customStyle="1">
    <w:name w:val="Corpo testo Carattere"/>
    <w:link w:val="Corpotesto"/>
    <w:rsid w:val="00A751D8"/>
    <w:rPr>
      <w:lang w:eastAsia="ar-SA"/>
    </w:rPr>
  </w:style>
  <w:style w:type="paragraph" w:styleId="Rientrocorpodeltesto">
    <w:name w:val="Body Text Indent"/>
    <w:basedOn w:val="Normale"/>
    <w:link w:val="RientrocorpodeltestoCarattere"/>
    <w:rsid w:val="00BE47E7"/>
    <w:pPr>
      <w:spacing w:after="120"/>
      <w:ind w:left="283"/>
    </w:pPr>
  </w:style>
  <w:style w:type="character" w:styleId="RientrocorpodeltestoCarattere" w:customStyle="1">
    <w:name w:val="Rientro corpo del testo Carattere"/>
    <w:basedOn w:val="Carpredefinitoparagrafo"/>
    <w:link w:val="Rientrocorpodeltesto"/>
    <w:rsid w:val="00BE47E7"/>
  </w:style>
  <w:style w:type="character" w:styleId="IntestazioneCarattere" w:customStyle="1">
    <w:name w:val="Intestazione Carattere"/>
    <w:link w:val="Intestazione"/>
    <w:locked w:val="1"/>
    <w:rsid w:val="00DB63E3"/>
  </w:style>
  <w:style w:type="paragraph" w:styleId="Paragrafoelenco">
    <w:name w:val="List Paragraph"/>
    <w:basedOn w:val="Normale"/>
    <w:uiPriority w:val="34"/>
    <w:qFormat w:val="1"/>
    <w:pPr>
      <w:ind w:left="720"/>
      <w:contextualSpacing w:val="1"/>
    </w:p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hyperlink" Target="mailto:dor@regione.emilia-romagna.it" TargetMode="External"/><Relationship Id="rId2" Type="http://schemas.openxmlformats.org/officeDocument/2006/relationships/hyperlink" Target="mailto:svilorg@postacert.regione-emilia-romagna.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ev7OibNenLE3uNB8rc1xGw4rYA==">CgMxLjA4AHIhMTJETm41MTZOLTdJaFRhYWtoWWFYTGhCbEtuS0c1b3df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2023-07-03T11:58:00Z</dcterms:created>
  <dc:creator>Maria Chiara Guardo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0x0101000900B01C24734D43BF8C3D4D6014A847</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