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spacing w:after="240" w:line="360" w:lineRule="auto"/>
        <w:ind w:right="-40.8661417322827"/>
        <w:jc w:val="both"/>
        <w:rPr>
          <w:b w:val="1"/>
          <w:bCs w:val="1"/>
          <w:sz w:val="22"/>
          <w:szCs w:val="22"/>
        </w:rPr>
      </w:pPr>
      <w:r w:rsidDel="00000000" w:rsidR="00000000" w:rsidRPr="00000000">
        <w:rPr>
          <w:b w:val="1"/>
          <w:bCs w:val="1"/>
          <w:sz w:val="22"/>
          <w:szCs w:val="22"/>
          <w:rtl w:val="0"/>
        </w:rPr>
        <w:t xml:space="preserve">PROCEDURA APERTA, AI SENSI DELL’ART. 71 DEL D.LGS. 36/2023, IN FORMA CENTRALIZZATA, SUDDIVISA 35 LOTTI FINALIZZATA ALLA STIPULA DI CONVENZIONI PER LA FORNITURA DI CND P090 - RETI CHIRURGICHE OCCORRENTI ALLE AZIENDE SANITARIE DELLA REGIONE UMBRIA.</w:t>
      </w:r>
    </w:p>
    <w:p w:rsidR="00000000" w:rsidDel="00000000" w:rsidP="00000000" w:rsidRDefault="00000000" w:rsidRPr="00000000" w14:paraId="00000002">
      <w:pP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3">
      <w:pPr>
        <w:pBdr>
          <w:top w:color="000000" w:space="1" w:sz="4" w:val="single"/>
          <w:left w:color="000000" w:space="4" w:sz="4" w:val="single"/>
          <w:bottom w:color="000000" w:space="1" w:sz="4" w:val="single"/>
          <w:right w:color="000000" w:space="4" w:sz="4" w:val="single"/>
        </w:pBdr>
        <w:jc w:val="center"/>
        <w:rPr>
          <w:rFonts w:ascii="Garamond" w:cs="Garamond" w:eastAsia="Garamond" w:hAnsi="Garamond"/>
          <w:b w:val="1"/>
          <w:bCs w:val="1"/>
          <w:sz w:val="24"/>
          <w:szCs w:val="24"/>
        </w:rPr>
      </w:pPr>
      <w:r w:rsidDel="00000000" w:rsidR="00000000" w:rsidRPr="00000000">
        <w:rPr>
          <w:rtl w:val="0"/>
        </w:rPr>
      </w:r>
    </w:p>
    <w:p w:rsidR="00000000" w:rsidDel="00000000" w:rsidP="00000000" w:rsidRDefault="00000000" w:rsidRPr="00000000" w14:paraId="00000004">
      <w:pPr>
        <w:pBdr>
          <w:top w:color="000000" w:space="1" w:sz="4" w:val="single"/>
          <w:left w:color="000000" w:space="4" w:sz="4" w:val="single"/>
          <w:bottom w:color="000000" w:space="1" w:sz="4" w:val="single"/>
          <w:right w:color="000000" w:space="4" w:sz="4" w:val="single"/>
        </w:pBdr>
        <w:jc w:val="center"/>
        <w:rPr>
          <w:rFonts w:ascii="Garamond" w:cs="Garamond" w:eastAsia="Garamond" w:hAnsi="Garamond"/>
          <w:b w:val="1"/>
          <w:bCs w:val="1"/>
          <w:sz w:val="24"/>
          <w:szCs w:val="24"/>
        </w:rPr>
      </w:pPr>
      <w:r w:rsidDel="00000000" w:rsidR="00000000" w:rsidRPr="00000000">
        <w:rPr>
          <w:rFonts w:ascii="Garamond" w:cs="Garamond" w:eastAsia="Garamond" w:hAnsi="Garamond"/>
          <w:b w:val="1"/>
          <w:bCs w:val="1"/>
          <w:sz w:val="24"/>
          <w:szCs w:val="24"/>
          <w:rtl w:val="0"/>
        </w:rPr>
        <w:t xml:space="preserve">GIUSTIFICAZIONI RELATIVE ALLE VOCI DI PREZZO E DI COSTO PER VERIFICA CONGRUITA’ OFFERTA – LOTTO N. ………..</w:t>
      </w:r>
    </w:p>
    <w:p w:rsidR="00000000" w:rsidDel="00000000" w:rsidP="00000000" w:rsidRDefault="00000000" w:rsidRPr="00000000" w14:paraId="00000005">
      <w:pPr>
        <w:pBdr>
          <w:top w:color="000000" w:space="1" w:sz="4" w:val="single"/>
          <w:left w:color="000000" w:space="4" w:sz="4" w:val="single"/>
          <w:bottom w:color="000000" w:space="1" w:sz="4" w:val="single"/>
          <w:right w:color="000000" w:space="4" w:sz="4" w:val="single"/>
        </w:pBd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6">
      <w:pP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Il sottoscritto (*) ________________________________________________nato il ____________ a ____________________________, munito dei poteri di legale rappresentanza in quanto ricopre la carica di ______________________________ dell’Impresa __________________________ con sede legale in __________________________________ Partita IVA____________________</w:t>
      </w:r>
    </w:p>
    <w:p w:rsidR="00000000" w:rsidDel="00000000" w:rsidP="00000000" w:rsidRDefault="00000000" w:rsidRPr="00000000" w14:paraId="0000000A">
      <w:pPr>
        <w:spacing w:after="160" w:line="360" w:lineRule="auto"/>
        <w:rPr>
          <w:rFonts w:ascii="Garamond" w:cs="Garamond" w:eastAsia="Garamond" w:hAnsi="Garamond"/>
          <w:color w:val="000000"/>
          <w:sz w:val="24"/>
          <w:szCs w:val="24"/>
        </w:rPr>
      </w:pPr>
      <w:r w:rsidDel="00000000" w:rsidR="00000000" w:rsidRPr="00000000">
        <w:rPr>
          <w:rFonts w:ascii="Garamond" w:cs="Garamond" w:eastAsia="Garamond" w:hAnsi="Garamond"/>
          <w:color w:val="000000"/>
          <w:sz w:val="24"/>
          <w:szCs w:val="24"/>
          <w:rtl w:val="0"/>
        </w:rPr>
        <w:t xml:space="preserve">(eventuale) </w:t>
      </w:r>
    </w:p>
    <w:p w:rsidR="00000000" w:rsidDel="00000000" w:rsidP="00000000" w:rsidRDefault="00000000" w:rsidRPr="00000000" w14:paraId="0000000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giusta </w:t>
      </w: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procura</w:t>
      </w: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Garamond" w:cs="Garamond" w:eastAsia="Garamond" w:hAnsi="Garamond"/>
          <w:b w:val="0"/>
          <w:bCs w:val="0"/>
          <w:i w:val="1"/>
          <w:iCs w:val="1"/>
          <w:smallCaps w:val="0"/>
          <w:strike w:val="0"/>
          <w:color w:val="000000"/>
          <w:sz w:val="24"/>
          <w:szCs w:val="24"/>
          <w:u w:val="none"/>
          <w:shd w:fill="auto" w:val="clear"/>
          <w:vertAlign w:val="baseline"/>
          <w:rtl w:val="0"/>
        </w:rPr>
        <w:t xml:space="preserve">generale/speciale</w:t>
      </w: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 _____________ in data __________ a rogito del notaio _______ n. rep. _____ del__________) della ________________________________, con sede in ___________________, Via _____________________codice fiscale n. _____________________e partita IVA n. ________________</w:t>
      </w:r>
    </w:p>
    <w:p w:rsidR="00000000" w:rsidDel="00000000" w:rsidP="00000000" w:rsidRDefault="00000000" w:rsidRPr="00000000" w14:paraId="0000000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(eventuale) </w:t>
      </w:r>
    </w:p>
    <w:p w:rsidR="00000000" w:rsidDel="00000000" w:rsidP="00000000" w:rsidRDefault="00000000" w:rsidRPr="00000000" w14:paraId="000000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superscript"/>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Garamond" w:cs="Garamond" w:eastAsia="Garamond" w:hAnsi="Garamond"/>
          <w:b w:val="0"/>
          <w:bCs w:val="0"/>
          <w:i w:val="1"/>
          <w:iCs w:val="1"/>
          <w:smallCaps w:val="0"/>
          <w:strike w:val="0"/>
          <w:color w:val="000000"/>
          <w:sz w:val="24"/>
          <w:szCs w:val="24"/>
          <w:u w:val="none"/>
          <w:shd w:fill="auto" w:val="clear"/>
          <w:vertAlign w:val="baseline"/>
          <w:rtl w:val="0"/>
        </w:rPr>
        <w:t xml:space="preserve">Per gli operatori economici non residenti e privi di stabile organizzazione in Italia indicare inoltre</w:t>
      </w: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 domicilio fiscale _______________________, indirizzo di posta elettronica ______________________________</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Richiamato l’art. 110 del Codice segnala le seguenti giustificazioni relative alle voci di prezzo che concorrono a formare l’offerta presentata per la gara in oggetto:</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09"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indicazioni relative all’organizzazione e al metodo della prestazione (economia del processo di fornitura):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b) indicazioni relative alle soluzioni tecniche adottate:</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 indicazioni circa le eventuali condizioni eccezionalmente favorevoli di cui dispone l’impresa per la prestazione della fornitura oggetto dell’appalto:</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d) indicazioni circa l’originalità della fornitura offerta:</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e) indicazione di eventuali aiuti statali di cui la ditta beneficia, fornendo prova sia dell’entità di tali aiuti, sia della loro incidenza sull’offerta,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Analisi prezzi (**):</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Le giustificazioni relative alle voci di prezzo che concorrono a formare l’importo complessivo offerto in sede di gara dei prodotti proposti sono date dalle seguenti componenti economiche:</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10198.0" w:type="dxa"/>
        <w:jc w:val="left"/>
        <w:tblInd w:w="108.0" w:type="dxa"/>
        <w:tblLayout w:type="fixed"/>
        <w:tblLook w:val="0000"/>
      </w:tblPr>
      <w:tblGrid>
        <w:gridCol w:w="6975"/>
        <w:gridCol w:w="3223"/>
        <w:tblGridChange w:id="0">
          <w:tblGrid>
            <w:gridCol w:w="6975"/>
            <w:gridCol w:w="3223"/>
          </w:tblGrid>
        </w:tblGridChange>
      </w:tblGrid>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Dettaglio circa l’incidenza dei costi di approvvigionamento delle materie prime (</w:t>
            </w:r>
            <w:r w:rsidDel="00000000" w:rsidR="00000000" w:rsidRPr="00000000">
              <w:rPr>
                <w:rFonts w:ascii="Garamond" w:cs="Garamond" w:eastAsia="Garamond" w:hAnsi="Garamond"/>
                <w:b w:val="0"/>
                <w:bCs w:val="0"/>
                <w:i w:val="1"/>
                <w:iCs w:val="1"/>
                <w:smallCaps w:val="0"/>
                <w:strike w:val="0"/>
                <w:color w:val="000000"/>
                <w:sz w:val="24"/>
                <w:szCs w:val="24"/>
                <w:u w:val="none"/>
                <w:shd w:fill="auto" w:val="clear"/>
                <w:vertAlign w:val="baseline"/>
                <w:rtl w:val="0"/>
              </w:rPr>
              <w:t xml:space="preserve">se produttore) </w:t>
            </w: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o del prodotto </w:t>
            </w:r>
            <w:r w:rsidDel="00000000" w:rsidR="00000000" w:rsidRPr="00000000">
              <w:rPr>
                <w:rFonts w:ascii="Garamond" w:cs="Garamond" w:eastAsia="Garamond" w:hAnsi="Garamond"/>
                <w:b w:val="0"/>
                <w:bCs w:val="0"/>
                <w:i w:val="1"/>
                <w:iCs w:val="1"/>
                <w:smallCaps w:val="0"/>
                <w:strike w:val="0"/>
                <w:color w:val="000000"/>
                <w:sz w:val="24"/>
                <w:szCs w:val="24"/>
                <w:u w:val="none"/>
                <w:shd w:fill="auto" w:val="clear"/>
                <w:vertAlign w:val="baseline"/>
                <w:rtl w:val="0"/>
              </w:rPr>
              <w:t xml:space="preserve">(se rivenditore)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Costi imballaggio, logistica e trasporto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Costi oneri sicurezza rischi specifici a carico dell’impresa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Costi doganali (se pertinenti)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Costi per macchinari, attrezzature (se pertinenti)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Costo del lavoro con riferimento al ccnl applicato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Utile d’impresa al netto di imposte e tasse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Altre spese generali d’azienda</w:t>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(specificare i costi di fabbricazione/produzione, manodopera, sterilizzazione prodotti, certificazione), con particolare riferimento all’incidenza di essi sull’oggetto della fornitura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Altro ____________________________</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bl>
    <w:p w:rsidR="00000000" w:rsidDel="00000000" w:rsidP="00000000" w:rsidRDefault="00000000" w:rsidRPr="00000000" w14:paraId="0000002D">
      <w:pPr>
        <w:spacing w:line="360" w:lineRule="auto"/>
        <w:jc w:val="both"/>
        <w:rPr>
          <w:rFonts w:ascii="Garamond" w:cs="Garamond" w:eastAsia="Garamond" w:hAnsi="Garamond"/>
          <w:b w:val="1"/>
          <w:bCs w:val="1"/>
          <w:i w:val="1"/>
          <w:iCs w:val="1"/>
          <w:sz w:val="24"/>
          <w:szCs w:val="24"/>
        </w:rPr>
      </w:pPr>
      <w:r w:rsidDel="00000000" w:rsidR="00000000" w:rsidRPr="00000000">
        <w:rPr>
          <w:rtl w:val="0"/>
        </w:rPr>
      </w:r>
    </w:p>
    <w:p w:rsidR="00000000" w:rsidDel="00000000" w:rsidP="00000000" w:rsidRDefault="00000000" w:rsidRPr="00000000" w14:paraId="0000002E">
      <w:pPr>
        <w:spacing w:line="360" w:lineRule="auto"/>
        <w:jc w:val="both"/>
        <w:rPr>
          <w:rFonts w:ascii="Garamond" w:cs="Garamond" w:eastAsia="Garamond" w:hAnsi="Garamond"/>
          <w:b w:val="1"/>
          <w:bCs w:val="1"/>
          <w:i w:val="1"/>
          <w:iCs w:val="1"/>
          <w:sz w:val="24"/>
          <w:szCs w:val="24"/>
        </w:rPr>
      </w:pPr>
      <w:r w:rsidDel="00000000" w:rsidR="00000000" w:rsidRPr="00000000">
        <w:rPr>
          <w:rFonts w:ascii="Garamond" w:cs="Garamond" w:eastAsia="Garamond" w:hAnsi="Garamond"/>
          <w:b w:val="1"/>
          <w:bCs w:val="1"/>
          <w:i w:val="1"/>
          <w:iCs w:val="1"/>
          <w:sz w:val="24"/>
          <w:szCs w:val="24"/>
          <w:rtl w:val="0"/>
        </w:rPr>
        <w:t xml:space="preserve">(N.B.: compilare la seguente parte in caso di appalti di servizi, service o fornitura con posa in opera).</w:t>
      </w:r>
    </w:p>
    <w:p w:rsidR="00000000" w:rsidDel="00000000" w:rsidP="00000000" w:rsidRDefault="00000000" w:rsidRPr="00000000" w14:paraId="0000002F">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Per il costo del lavoro sopra dichiarato, indicare dettagliatamente i costi del personale sostenuti mensilmente, adottando lo schema sotto indicato: </w:t>
      </w:r>
    </w:p>
    <w:p w:rsidR="00000000" w:rsidDel="00000000" w:rsidP="00000000" w:rsidRDefault="00000000" w:rsidRPr="00000000" w14:paraId="00000030">
      <w:pPr>
        <w:spacing w:line="360" w:lineRule="auto"/>
        <w:jc w:val="both"/>
        <w:rPr>
          <w:rFonts w:ascii="Garamond" w:cs="Garamond" w:eastAsia="Garamond" w:hAnsi="Garamond"/>
          <w:sz w:val="24"/>
          <w:szCs w:val="24"/>
        </w:rPr>
      </w:pPr>
      <w:r w:rsidDel="00000000" w:rsidR="00000000" w:rsidRPr="00000000">
        <w:rPr>
          <w:rtl w:val="0"/>
        </w:rPr>
      </w:r>
    </w:p>
    <w:tbl>
      <w:tblPr>
        <w:tblStyle w:val="Table2"/>
        <w:tblW w:w="10198.0" w:type="dxa"/>
        <w:jc w:val="left"/>
        <w:tblInd w:w="-5.0" w:type="dxa"/>
        <w:tblLayout w:type="fixed"/>
        <w:tblLook w:val="0000"/>
      </w:tblPr>
      <w:tblGrid>
        <w:gridCol w:w="1222"/>
        <w:gridCol w:w="1766"/>
        <w:gridCol w:w="2520"/>
        <w:gridCol w:w="2520"/>
        <w:gridCol w:w="2170"/>
        <w:tblGridChange w:id="0">
          <w:tblGrid>
            <w:gridCol w:w="1222"/>
            <w:gridCol w:w="1766"/>
            <w:gridCol w:w="2520"/>
            <w:gridCol w:w="2520"/>
            <w:gridCol w:w="2170"/>
          </w:tblGrid>
        </w:tblGridChange>
      </w:tblGrid>
      <w:tr>
        <w:trPr>
          <w:cantSplit w:val="0"/>
          <w:tblHeader w:val="0"/>
        </w:trPr>
        <w:tc>
          <w:tcPr>
            <w:gridSpan w:val="2"/>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1</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2</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4</w:t>
            </w:r>
          </w:p>
        </w:tc>
      </w:tr>
      <w:tr>
        <w:trPr>
          <w:cantSplit w:val="0"/>
          <w:tblHeader w:val="0"/>
        </w:trPr>
        <w:tc>
          <w:tcPr>
            <w:gridSpan w:val="2"/>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Numero operatori impiegati distinti per qualifica</w:t>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restart"/>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Costo medio orario del lavoro di ciascuna qualifica coinvolta (come da tab. uff.):</w:t>
            </w:r>
          </w:p>
        </w:tc>
        <w:tc>
          <w:tcPr>
            <w:vMerge w:val="restart"/>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Numero di ore prestate mensilmente dal complesso degli addetti di ciascuna qualifica indicata a fianco:</w:t>
            </w:r>
          </w:p>
        </w:tc>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Costo mensile sostenuto per qualifica e totale generale: (col. 2 x 3)</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Qualifica</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N. addetti</w:t>
            </w:r>
          </w:p>
        </w:tc>
        <w:tc>
          <w:tcPr>
            <w:vMerge w:val="continue"/>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 </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r>
        <w:trPr>
          <w:cantSplit w:val="0"/>
          <w:tblHeader w:val="0"/>
        </w:trPr>
        <w:tc>
          <w:tcPr>
            <w:gridSpan w:val="3"/>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Totale generale mensile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 </w:t>
            </w:r>
          </w:p>
        </w:tc>
      </w:tr>
      <w:tr>
        <w:trPr>
          <w:cantSplit w:val="0"/>
          <w:tblHeader w:val="0"/>
        </w:trPr>
        <w:tc>
          <w:tcPr>
            <w:gridSpan w:val="4"/>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Totale costo del lavoro intero periodo appalto</w:t>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(moltiplicare il totale del costo mensile per …… mesi)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w:t>
            </w:r>
          </w:p>
        </w:tc>
      </w:tr>
    </w:tbl>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i w:val="1"/>
          <w:iCs w:val="1"/>
          <w:smallCaps w:val="0"/>
          <w:strike w:val="0"/>
          <w:color w:val="000000"/>
          <w:sz w:val="24"/>
          <w:szCs w:val="24"/>
          <w:u w:val="none"/>
          <w:shd w:fill="auto" w:val="clear"/>
          <w:vertAlign w:val="baseline"/>
          <w:rtl w:val="0"/>
        </w:rPr>
        <w:t xml:space="preserve">Si richied</w:t>
      </w:r>
      <w:r w:rsidDel="00000000" w:rsidR="00000000" w:rsidRPr="00000000">
        <w:rPr>
          <w:rFonts w:ascii="Garamond" w:cs="Garamond" w:eastAsia="Garamond" w:hAnsi="Garamond"/>
          <w:b w:val="1"/>
          <w:bCs w:val="1"/>
          <w:i w:val="1"/>
          <w:iCs w:val="1"/>
          <w:sz w:val="24"/>
          <w:szCs w:val="24"/>
          <w:rtl w:val="0"/>
        </w:rPr>
        <w:t xml:space="preserve">ono</w:t>
      </w:r>
      <w:r w:rsidDel="00000000" w:rsidR="00000000" w:rsidRPr="00000000">
        <w:rPr>
          <w:rFonts w:ascii="Garamond" w:cs="Garamond" w:eastAsia="Garamond" w:hAnsi="Garamond"/>
          <w:b w:val="1"/>
          <w:bCs w:val="1"/>
          <w:i w:val="1"/>
          <w:iCs w:val="1"/>
          <w:smallCaps w:val="0"/>
          <w:strike w:val="0"/>
          <w:color w:val="000000"/>
          <w:sz w:val="24"/>
          <w:szCs w:val="24"/>
          <w:u w:val="none"/>
          <w:shd w:fill="auto" w:val="clear"/>
          <w:vertAlign w:val="baseline"/>
          <w:rtl w:val="0"/>
        </w:rPr>
        <w:t xml:space="preserve"> altresì, con specifico riferimento alle voci di cui sotto, l</w:t>
      </w:r>
      <w:r w:rsidDel="00000000" w:rsidR="00000000" w:rsidRPr="00000000">
        <w:rPr>
          <w:rFonts w:ascii="Garamond" w:cs="Garamond" w:eastAsia="Garamond" w:hAnsi="Garamond"/>
          <w:b w:val="1"/>
          <w:bCs w:val="1"/>
          <w:i w:val="1"/>
          <w:iCs w:val="1"/>
          <w:sz w:val="24"/>
          <w:szCs w:val="24"/>
          <w:rtl w:val="0"/>
        </w:rPr>
        <w:t xml:space="preserve">e seguenti dichiarazioni e/o documentazioni</w:t>
      </w:r>
      <w:r w:rsidDel="00000000" w:rsidR="00000000" w:rsidRPr="00000000">
        <w:rPr>
          <w:rFonts w:ascii="Garamond" w:cs="Garamond" w:eastAsia="Garamond" w:hAnsi="Garamond"/>
          <w:b w:val="1"/>
          <w:bCs w:val="1"/>
          <w:i w:val="1"/>
          <w:iCs w:val="1"/>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6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rFonts w:ascii="Garamond" w:cs="Garamond" w:eastAsia="Garamond" w:hAnsi="Garamond"/>
          <w:b w:val="1"/>
          <w:bCs w:val="1"/>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SPESE GENERALI D’AZIENDA</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Specificare le spese generali d’azienda (quali a titolo esemplificativo: ammortamenti, costi per polizze ed oneri finanziari), con particolare riferimento all’incidenza di esse sull’oggetto della fornitura. </w:t>
      </w:r>
    </w:p>
    <w:p w:rsidR="00000000" w:rsidDel="00000000" w:rsidP="00000000" w:rsidRDefault="00000000" w:rsidRPr="00000000" w14:paraId="0000006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rFonts w:ascii="Garamond" w:cs="Garamond" w:eastAsia="Garamond" w:hAnsi="Garamond"/>
          <w:b w:val="1"/>
          <w:bCs w:val="1"/>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COSTO DEL LAVORO </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Con riferimento al personale impiegato, si chiede di specificare: il numero dei dipendenti impiegati per l’esecuzione della fornitura, la qualifica, il contratto collettivo nazionale applicato, livello, retribuzione ecc., allegando anche copia di documentazione a supporto di quanto dichiarato (es. copia CCN, copia estratto dal libro unico del lavoro con personale e livelli retributivi, ecc.);</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1"/>
          <w:bCs w:val="1"/>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Dichiarazione ai sensi del DPR n. 445 del 2000, del legale rappresentante, con documento identificativo, sul fatto che in società lavorano solo le persone di cui al libro unico del lavoro, e che la società non fa uso di personale – anche per attività di consulenza - che sia privo di regolare contratto </w:t>
      </w: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e qualora venga impiegato personale esterno, la tipologia di contratto applicato ed il relativo costo.</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Ai sensi dell’art. 110, comma 3 lettera a), del D.Lgs. n. 36/2023, in relazione ai “costi medi orari del lavoro per il personale dipendente”, il concorrente deve confermare che intende applicare al proprio personale il costo medio orario di cui alle tabelle come determinate dal Ministero del lavoro e delle politiche sociali. In caso di costi medi orari inferiori alle stesse tabelle, debbono essere fornite opportune giustificazioni a corredo della scelta adottata.</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3)</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ab/>
      </w: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ONERI DI SICUREZZA</w:t>
      </w: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1"/>
          <w:bCs w:val="1"/>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In relazione al costo per gli oneri di sicurezza deve essere prodotto, a titolo esemplificativo, un documento che attesti un'analisi dell'ambiente di lavoro ai sensi della L. 626/1994 oggi T.U. 81/2008, contenente positiva dichiarazione relativa alla valutazione e gestione dei rischi, e dichiarazione che i costi, sulla base di un riparto degli stessi, sono computati nella fornitura effettuata.</w:t>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1"/>
          <w:bCs w:val="1"/>
          <w:sz w:val="24"/>
          <w:szCs w:val="24"/>
        </w:rPr>
      </w:pP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4)</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ab/>
      </w:r>
      <w:r w:rsidDel="00000000" w:rsidR="00000000" w:rsidRPr="00000000">
        <w:rPr>
          <w:rFonts w:ascii="Garamond" w:cs="Garamond" w:eastAsia="Garamond" w:hAnsi="Garamond"/>
          <w:b w:val="1"/>
          <w:bCs w:val="1"/>
          <w:sz w:val="24"/>
          <w:szCs w:val="24"/>
          <w:rtl w:val="0"/>
        </w:rPr>
        <w:t xml:space="preserve">REGOLAMENTO DI ESECUZIONE UE 2025/1197 (RIF. REGOLAMENTO UE 2022/1031)</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Inserire la % di dispositivi medici forniti originari della Cina precisando la relativa percentuale in valore economici (euro) sul valore totale del contratto, coerentemente al considerando par. 2.2, n. 36, del Regolamento di esecuzione.</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bCs w:val="1"/>
          <w:sz w:val="24"/>
          <w:szCs w:val="24"/>
          <w:rtl w:val="0"/>
        </w:rPr>
        <w:t xml:space="preserve">5) </w:t>
      </w:r>
      <w:r w:rsidDel="00000000" w:rsidR="00000000" w:rsidRPr="00000000">
        <w:rPr>
          <w:rFonts w:ascii="Garamond" w:cs="Garamond" w:eastAsia="Garamond" w:hAnsi="Garamond"/>
          <w:b w:val="1"/>
          <w:bCs w:val="1"/>
          <w:i w:val="0"/>
          <w:iCs w:val="0"/>
          <w:smallCaps w:val="0"/>
          <w:strike w:val="0"/>
          <w:color w:val="000000"/>
          <w:sz w:val="24"/>
          <w:szCs w:val="24"/>
          <w:u w:val="none"/>
          <w:shd w:fill="auto" w:val="clear"/>
          <w:vertAlign w:val="baseline"/>
          <w:rtl w:val="0"/>
        </w:rPr>
        <w:t xml:space="preserve">ALTRI ELEMENTI E DOCUMENTI</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Ogni altro ele</w:t>
      </w:r>
      <w:r w:rsidDel="00000000" w:rsidR="00000000" w:rsidRPr="00000000">
        <w:rPr>
          <w:rFonts w:ascii="Garamond" w:cs="Garamond" w:eastAsia="Garamond" w:hAnsi="Garamond"/>
          <w:sz w:val="24"/>
          <w:szCs w:val="24"/>
          <w:rtl w:val="0"/>
        </w:rPr>
        <w:t xml:space="preserve">mento e/o</w:t>
      </w:r>
      <w:r w:rsidDel="00000000" w:rsidR="00000000" w:rsidRPr="00000000">
        <w:rPr>
          <w:rFonts w:ascii="Garamond" w:cs="Garamond" w:eastAsia="Garamond" w:hAnsi="Garamond"/>
          <w:b w:val="0"/>
          <w:bCs w:val="0"/>
          <w:i w:val="0"/>
          <w:iCs w:val="0"/>
          <w:smallCaps w:val="0"/>
          <w:strike w:val="0"/>
          <w:color w:val="000000"/>
          <w:sz w:val="24"/>
          <w:szCs w:val="24"/>
          <w:u w:val="none"/>
          <w:shd w:fill="auto" w:val="clear"/>
          <w:vertAlign w:val="baseline"/>
          <w:rtl w:val="0"/>
        </w:rPr>
        <w:t xml:space="preserve"> documento utile ai fini della valutazione della congruità dell’offerta presentata, che dimostri le condizioni favorevoli di cui gode la Ditta ritenute pertinenti in merito agli elementi costitutivi dell’offerta.</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6">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b w:val="1"/>
          <w:bCs w:val="1"/>
          <w:sz w:val="24"/>
          <w:szCs w:val="24"/>
          <w:rtl w:val="0"/>
        </w:rPr>
        <w:t xml:space="preserve">Eventuali considerazioni conclusive:</w:t>
      </w:r>
      <w:r w:rsidDel="00000000" w:rsidR="00000000" w:rsidRPr="00000000">
        <w:rPr>
          <w:rtl w:val="0"/>
        </w:rPr>
      </w:r>
    </w:p>
    <w:p w:rsidR="00000000" w:rsidDel="00000000" w:rsidP="00000000" w:rsidRDefault="00000000" w:rsidRPr="00000000" w14:paraId="00000077">
      <w:pPr>
        <w:spacing w:line="36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8">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Firma digitale operatore economico</w:t>
      </w:r>
      <w:r w:rsidDel="00000000" w:rsidR="00000000" w:rsidRPr="00000000">
        <w:rPr>
          <w:rtl w:val="0"/>
        </w:rPr>
        <w:tab/>
      </w:r>
      <w:r w:rsidDel="00000000" w:rsidR="00000000" w:rsidRPr="00000000">
        <w:rPr>
          <w:rFonts w:ascii="Garamond" w:cs="Garamond" w:eastAsia="Garamond" w:hAnsi="Garamond"/>
          <w:sz w:val="24"/>
          <w:szCs w:val="24"/>
          <w:rtl w:val="0"/>
        </w:rPr>
        <w:t xml:space="preserve">(*)</w:t>
      </w:r>
      <w:r w:rsidDel="00000000" w:rsidR="00000000" w:rsidRPr="00000000">
        <w:rPr>
          <w:rtl w:val="0"/>
        </w:rPr>
        <w:tab/>
        <w:tab/>
        <w:tab/>
      </w:r>
      <w:r w:rsidDel="00000000" w:rsidR="00000000" w:rsidRPr="00000000">
        <w:rPr>
          <w:rtl w:val="0"/>
        </w:rPr>
      </w:r>
    </w:p>
    <w:p w:rsidR="00000000" w:rsidDel="00000000" w:rsidP="00000000" w:rsidRDefault="00000000" w:rsidRPr="00000000" w14:paraId="00000079">
      <w:pPr>
        <w:spacing w:line="36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A">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In caso di Raggruppamento Temporaneo di Imprese non ancora costituito, le giustificazioni devono essere fornite e sottoscritte dai rappresentanti legali di tutte le imprese riunite. (**) A corredo dei costi indicati, deve essere presentata idonea documentazione. La Ditta Concorrente deve dichiarare, ai sensi dell’art. 35 comma 4 lett. a) D. Lgs. 36/2023, quali dei documenti presentati siano da ritenersi </w:t>
      </w:r>
      <w:r w:rsidDel="00000000" w:rsidR="00000000" w:rsidRPr="00000000">
        <w:rPr>
          <w:rFonts w:ascii="Garamond" w:cs="Garamond" w:eastAsia="Garamond" w:hAnsi="Garamond"/>
          <w:sz w:val="24"/>
          <w:szCs w:val="24"/>
          <w:u w:val="single"/>
          <w:rtl w:val="0"/>
        </w:rPr>
        <w:t xml:space="preserve">secondo motivata e comprovata dichiarazione</w:t>
      </w:r>
      <w:r w:rsidDel="00000000" w:rsidR="00000000" w:rsidRPr="00000000">
        <w:rPr>
          <w:rFonts w:ascii="Garamond" w:cs="Garamond" w:eastAsia="Garamond" w:hAnsi="Garamond"/>
          <w:sz w:val="24"/>
          <w:szCs w:val="24"/>
          <w:rtl w:val="0"/>
        </w:rPr>
        <w:t xml:space="preserve">, segreti tecnici o commerciali.</w:t>
      </w:r>
    </w:p>
    <w:sectPr>
      <w:headerReference r:id="rId7" w:type="default"/>
      <w:headerReference r:id="rId8" w:type="first"/>
      <w:footerReference r:id="rId9" w:type="first"/>
      <w:pgSz w:h="16838" w:w="11906" w:orient="portrait"/>
      <w:pgMar w:bottom="1985" w:top="580" w:left="1134" w:right="1134" w:header="709"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Arial"/>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40121 Bologna Via dei Mille, 21 - Tel. 051 5273082 - Fax 051 5273084 - http://intercenter.regione.emilia-romagna.it </w:t>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bCs w:val="0"/>
        <w:i w:val="0"/>
        <w:iCs w:val="0"/>
        <w:smallCaps w:val="0"/>
        <w:strike w:val="0"/>
        <w:color w:val="006e46"/>
        <w:sz w:val="18"/>
        <w:szCs w:val="18"/>
        <w:u w:val="singl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e-mail  </w:t>
    </w:r>
    <w:hyperlink r:id="rId1">
      <w:r w:rsidDel="00000000" w:rsidR="00000000" w:rsidRPr="00000000">
        <w:rPr>
          <w:rFonts w:ascii="Arial" w:cs="Arial" w:eastAsia="Arial" w:hAnsi="Arial"/>
          <w:b w:val="0"/>
          <w:bCs w:val="0"/>
          <w:i w:val="0"/>
          <w:iCs w:val="0"/>
          <w:smallCaps w:val="0"/>
          <w:strike w:val="0"/>
          <w:color w:val="006e46"/>
          <w:sz w:val="18"/>
          <w:szCs w:val="18"/>
          <w:u w:val="single"/>
          <w:shd w:fill="auto" w:val="clear"/>
          <w:vertAlign w:val="baseline"/>
          <w:rtl w:val="0"/>
        </w:rPr>
        <w:t xml:space="preserve">intercenter@regione.emilia-romagna.it</w:t>
      </w:r>
    </w:hyperlink>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PEC </w:t>
    </w:r>
    <w:hyperlink r:id="rId2">
      <w:r w:rsidDel="00000000" w:rsidR="00000000" w:rsidRPr="00000000">
        <w:rPr>
          <w:rFonts w:ascii="Arial" w:cs="Arial" w:eastAsia="Arial" w:hAnsi="Arial"/>
          <w:b w:val="0"/>
          <w:bCs w:val="0"/>
          <w:i w:val="0"/>
          <w:iCs w:val="0"/>
          <w:smallCaps w:val="0"/>
          <w:strike w:val="0"/>
          <w:color w:val="006e46"/>
          <w:sz w:val="18"/>
          <w:szCs w:val="18"/>
          <w:u w:val="single"/>
          <w:shd w:fill="auto" w:val="clear"/>
          <w:vertAlign w:val="baseline"/>
          <w:rtl w:val="0"/>
        </w:rPr>
        <w:t xml:space="preserve">intercenter@postacert.regione.emilia-romagna.it</w:t>
      </w:r>
    </w:hyperlink>
    <w:r w:rsidDel="00000000" w:rsidR="00000000" w:rsidRPr="00000000">
      <w:rPr>
        <w:rtl w:val="0"/>
      </w:rPr>
    </w:r>
  </w:p>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tl w:val="0"/>
      </w:rPr>
    </w:r>
  </w:p>
  <w:tbl>
    <w:tblPr>
      <w:tblStyle w:val="Table3"/>
      <w:tblW w:w="9385.000000000002" w:type="dxa"/>
      <w:jc w:val="center"/>
      <w:tblLayout w:type="fixed"/>
      <w:tblLook w:val="0000"/>
    </w:tblPr>
    <w:tblGrid>
      <w:gridCol w:w="1257"/>
      <w:gridCol w:w="467"/>
      <w:gridCol w:w="563"/>
      <w:gridCol w:w="750"/>
      <w:gridCol w:w="807"/>
      <w:gridCol w:w="623"/>
      <w:gridCol w:w="497"/>
      <w:gridCol w:w="497"/>
      <w:gridCol w:w="497"/>
      <w:gridCol w:w="497"/>
      <w:gridCol w:w="497"/>
      <w:gridCol w:w="657"/>
      <w:gridCol w:w="563"/>
      <w:gridCol w:w="750"/>
      <w:gridCol w:w="463"/>
      <w:tblGridChange w:id="0">
        <w:tblGrid>
          <w:gridCol w:w="1257"/>
          <w:gridCol w:w="467"/>
          <w:gridCol w:w="563"/>
          <w:gridCol w:w="750"/>
          <w:gridCol w:w="807"/>
          <w:gridCol w:w="623"/>
          <w:gridCol w:w="497"/>
          <w:gridCol w:w="497"/>
          <w:gridCol w:w="497"/>
          <w:gridCol w:w="497"/>
          <w:gridCol w:w="497"/>
          <w:gridCol w:w="657"/>
          <w:gridCol w:w="563"/>
          <w:gridCol w:w="750"/>
          <w:gridCol w:w="463"/>
        </w:tblGrid>
      </w:tblGridChange>
    </w:tblGrid>
    <w:tr>
      <w:trPr>
        <w:cantSplit w:val="0"/>
        <w:tblHeader w:val="0"/>
      </w:trPr>
      <w:tc>
        <w:tcPr>
          <w:shd w:fill="auto" w:val="clear"/>
          <w:vAlign w:val="center"/>
        </w:tcPr>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ANNO</w:t>
          </w:r>
        </w:p>
      </w:tc>
      <w:tc>
        <w:tcPr>
          <w:tcBorders>
            <w:bottom w:color="808080" w:space="0" w:sz="4" w:val="single"/>
          </w:tcBorders>
          <w:shd w:fill="auto" w:val="clear"/>
          <w:vAlign w:val="center"/>
        </w:tcPr>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NUMERO</w:t>
          </w:r>
        </w:p>
      </w:tc>
      <w:tc>
        <w:tcPr>
          <w:shd w:fill="auto" w:val="clear"/>
          <w:vAlign w:val="center"/>
        </w:tcPr>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INDICE</w:t>
          </w:r>
        </w:p>
      </w:tc>
      <w:tc>
        <w:tcPr>
          <w:tcBorders>
            <w:bottom w:color="808080" w:space="0" w:sz="4" w:val="single"/>
          </w:tcBorders>
          <w:shd w:fill="auto" w:val="clear"/>
          <w:vAlign w:val="center"/>
        </w:tcPr>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LIV.1</w:t>
          </w:r>
        </w:p>
      </w:tc>
      <w:tc>
        <w:tcPr>
          <w:tcBorders>
            <w:bottom w:color="808080" w:space="0" w:sz="4" w:val="single"/>
          </w:tcBorders>
          <w:shd w:fill="auto" w:val="clear"/>
          <w:vAlign w:val="center"/>
        </w:tcPr>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LIV.2</w:t>
          </w:r>
        </w:p>
      </w:tc>
      <w:tc>
        <w:tcPr>
          <w:tcBorders>
            <w:bottom w:color="808080" w:space="0" w:sz="4" w:val="single"/>
          </w:tcBorders>
          <w:shd w:fill="auto" w:val="clear"/>
          <w:vAlign w:val="center"/>
        </w:tcPr>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LIV.3</w:t>
          </w:r>
        </w:p>
      </w:tc>
      <w:tc>
        <w:tcPr>
          <w:tcBorders>
            <w:bottom w:color="808080" w:space="0" w:sz="4" w:val="single"/>
          </w:tcBorders>
          <w:shd w:fill="auto" w:val="clear"/>
          <w:vAlign w:val="center"/>
        </w:tcPr>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LIV.4</w:t>
          </w:r>
        </w:p>
      </w:tc>
      <w:tc>
        <w:tcPr>
          <w:tcBorders>
            <w:bottom w:color="808080" w:space="0" w:sz="4" w:val="single"/>
          </w:tcBorders>
          <w:shd w:fill="auto" w:val="clear"/>
          <w:vAlign w:val="center"/>
        </w:tcPr>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LIV.5</w:t>
          </w:r>
        </w:p>
      </w:tc>
      <w:tc>
        <w:tcPr>
          <w:shd w:fill="auto" w:val="clear"/>
          <w:vAlign w:val="center"/>
        </w:tcPr>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ANNO</w:t>
          </w:r>
        </w:p>
      </w:tc>
      <w:tc>
        <w:tcPr>
          <w:tcBorders>
            <w:bottom w:color="808080" w:space="0" w:sz="4" w:val="single"/>
          </w:tcBorders>
          <w:shd w:fill="auto" w:val="clear"/>
          <w:vAlign w:val="center"/>
        </w:tcPr>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NUMERO</w:t>
          </w:r>
        </w:p>
      </w:tc>
      <w:tc>
        <w:tcPr>
          <w:tcBorders>
            <w:bottom w:color="808080" w:space="0" w:sz="4" w:val="single"/>
          </w:tcBorders>
          <w:shd w:fill="auto" w:val="clear"/>
          <w:vAlign w:val="center"/>
        </w:tcPr>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2"/>
              <w:szCs w:val="1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2"/>
              <w:szCs w:val="12"/>
              <w:u w:val="none"/>
              <w:shd w:fill="auto" w:val="clear"/>
              <w:vertAlign w:val="baseline"/>
              <w:rtl w:val="0"/>
            </w:rPr>
            <w:t xml:space="preserve">SUB</w:t>
          </w:r>
        </w:p>
      </w:tc>
    </w:tr>
    <w:tr>
      <w:trPr>
        <w:cantSplit w:val="0"/>
        <w:tblHeader w:val="0"/>
      </w:trPr>
      <w:tc>
        <w:tcPr>
          <w:shd w:fill="auto" w:val="clear"/>
          <w:vAlign w:val="center"/>
        </w:tcPr>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8"/>
              <w:szCs w:val="18"/>
              <w:u w:val="none"/>
              <w:shd w:fill="auto" w:val="clear"/>
              <w:vertAlign w:val="baseline"/>
              <w:rtl w:val="0"/>
            </w:rPr>
            <w:t xml:space="preserve">a uso interno</w:t>
          </w:r>
        </w:p>
      </w:tc>
      <w:tc>
        <w:tcPr>
          <w:tcBorders>
            <w:right w:color="808080" w:space="0" w:sz="4" w:val="single"/>
          </w:tcBorders>
          <w:shd w:fill="auto" w:val="clear"/>
          <w:vAlign w:val="center"/>
        </w:tcPr>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8"/>
              <w:szCs w:val="18"/>
              <w:u w:val="none"/>
              <w:shd w:fill="auto" w:val="clear"/>
              <w:vertAlign w:val="baseline"/>
              <w:rtl w:val="0"/>
            </w:rPr>
            <w:t xml:space="preserve">DP</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left w:color="808080" w:space="0" w:sz="4" w:val="single"/>
            <w:right w:color="808080" w:space="0" w:sz="4" w:val="single"/>
          </w:tcBorders>
          <w:shd w:fill="auto" w:val="clear"/>
          <w:vAlign w:val="center"/>
        </w:tcPr>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8"/>
              <w:szCs w:val="18"/>
              <w:u w:val="none"/>
              <w:shd w:fill="auto" w:val="clear"/>
              <w:vertAlign w:val="baseline"/>
              <w:rtl w:val="0"/>
            </w:rPr>
            <w:t xml:space="preserve">Classif.</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left w:color="808080" w:space="0" w:sz="4" w:val="single"/>
            <w:right w:color="808080" w:space="0" w:sz="4" w:val="single"/>
          </w:tcBorders>
          <w:shd w:fill="auto" w:val="clear"/>
          <w:vAlign w:val="center"/>
        </w:tcPr>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18"/>
              <w:szCs w:val="18"/>
              <w:u w:val="none"/>
              <w:shd w:fill="auto" w:val="clear"/>
              <w:vertAlign w:val="baseline"/>
              <w:rtl w:val="0"/>
            </w:rPr>
            <w:t xml:space="preserve">Fasc.</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bCs w:val="0"/>
              <w:i w:val="0"/>
              <w:iCs w:val="0"/>
              <w:smallCaps w:val="0"/>
              <w:strike w:val="0"/>
              <w:color w:val="80808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3544"/>
        <w:tab w:val="left" w:leader="none" w:pos="4253"/>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B">
    <w:pPr>
      <w:jc w:val="center"/>
      <w:rPr>
        <w:color w:val="000000"/>
        <w:sz w:val="18"/>
        <w:szCs w:val="18"/>
      </w:rPr>
    </w:pPr>
    <w:r w:rsidDel="00000000" w:rsidR="00000000" w:rsidRPr="00000000">
      <w:rPr>
        <w:rtl w:val="0"/>
      </w:rPr>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drawing>
        <wp:inline distB="0" distT="0" distL="0" distR="0">
          <wp:extent cx="2139950" cy="876300"/>
          <wp:effectExtent b="0" l="0" r="0" t="0"/>
          <wp:docPr descr="orizzontale4col-TR" id="1" name="image1.jpg"/>
          <a:graphic>
            <a:graphicData uri="http://schemas.openxmlformats.org/drawingml/2006/picture">
              <pic:pic>
                <pic:nvPicPr>
                  <pic:cNvPr descr="orizzontale4col-TR" id="0" name="image1.jpg"/>
                  <pic:cNvPicPr preferRelativeResize="0"/>
                </pic:nvPicPr>
                <pic:blipFill>
                  <a:blip r:embed="rId1"/>
                  <a:srcRect b="0" l="0" r="0" t="0"/>
                  <a:stretch>
                    <a:fillRect/>
                  </a:stretch>
                </pic:blipFill>
                <pic:spPr>
                  <a:xfrm>
                    <a:off x="0" y="0"/>
                    <a:ext cx="2139950" cy="876300"/>
                  </a:xfrm>
                  <a:prstGeom prst="rect"/>
                  <a:ln/>
                </pic:spPr>
              </pic:pic>
            </a:graphicData>
          </a:graphic>
        </wp:inline>
      </w:drawing>
    </w:r>
    <w:r w:rsidDel="00000000" w:rsidR="00000000" w:rsidRPr="00000000">
      <w:rPr>
        <w:rtl w:val="0"/>
      </w:rPr>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AGENZIA REGIONALE PER LO SVILUPPO DEI MERCATI TELEMATICI</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09" w:hanging="359.99999999999966"/>
      </w:pPr>
      <w:rPr/>
    </w:lvl>
    <w:lvl w:ilvl="1">
      <w:start w:val="1"/>
      <w:numFmt w:val="lowerLetter"/>
      <w:lvlText w:val="%2."/>
      <w:lvlJc w:val="left"/>
      <w:pPr>
        <w:ind w:left="1429" w:hanging="360"/>
      </w:pPr>
      <w:rPr/>
    </w:lvl>
    <w:lvl w:ilvl="2">
      <w:start w:val="1"/>
      <w:numFmt w:val="lowerRoman"/>
      <w:lvlText w:val="%3."/>
      <w:lvlJc w:val="right"/>
      <w:pPr>
        <w:ind w:left="2149" w:hanging="180"/>
      </w:pPr>
      <w:rPr/>
    </w:lvl>
    <w:lvl w:ilvl="3">
      <w:start w:val="1"/>
      <w:numFmt w:val="decimal"/>
      <w:lvlText w:val="%4."/>
      <w:lvlJc w:val="left"/>
      <w:pPr>
        <w:ind w:left="2869" w:hanging="360"/>
      </w:pPr>
      <w:rPr/>
    </w:lvl>
    <w:lvl w:ilvl="4">
      <w:start w:val="1"/>
      <w:numFmt w:val="lowerLetter"/>
      <w:lvlText w:val="%5."/>
      <w:lvlJc w:val="left"/>
      <w:pPr>
        <w:ind w:left="3589" w:hanging="360"/>
      </w:pPr>
      <w:rPr/>
    </w:lvl>
    <w:lvl w:ilvl="5">
      <w:start w:val="1"/>
      <w:numFmt w:val="lowerRoman"/>
      <w:lvlText w:val="%6."/>
      <w:lvlJc w:val="right"/>
      <w:pPr>
        <w:ind w:left="4309" w:hanging="180"/>
      </w:pPr>
      <w:rPr/>
    </w:lvl>
    <w:lvl w:ilvl="6">
      <w:start w:val="1"/>
      <w:numFmt w:val="decimal"/>
      <w:lvlText w:val="%7."/>
      <w:lvlJc w:val="left"/>
      <w:pPr>
        <w:ind w:left="5029" w:hanging="360"/>
      </w:pPr>
      <w:rPr/>
    </w:lvl>
    <w:lvl w:ilvl="7">
      <w:start w:val="1"/>
      <w:numFmt w:val="lowerLetter"/>
      <w:lvlText w:val="%8."/>
      <w:lvlJc w:val="left"/>
      <w:pPr>
        <w:ind w:left="5749" w:hanging="360"/>
      </w:pPr>
      <w:rPr/>
    </w:lvl>
    <w:lvl w:ilvl="8">
      <w:start w:val="1"/>
      <w:numFmt w:val="lowerRoman"/>
      <w:lvlText w:val="%9."/>
      <w:lvlJc w:val="right"/>
      <w:pPr>
        <w:ind w:left="6469" w:hanging="180"/>
      </w:pPr>
      <w:rPr/>
    </w:lvl>
  </w:abstractNum>
  <w:abstractNum w:abstractNumId="2">
    <w:lvl w:ilvl="0">
      <w:start w:val="0"/>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i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bCs w:val="1"/>
      <w:i w:val="0"/>
      <w:iCs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Times New Roman" w:cs="Times New Roman" w:eastAsia="Times New Roman" w:hAnsi="Times New Roman"/>
      <w:b w:val="1"/>
      <w:bCs w:val="1"/>
      <w:i w:val="0"/>
      <w:iCs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Times New Roman" w:cs="Times New Roman" w:eastAsia="Times New Roman" w:hAnsi="Times New Roman"/>
      <w:b w:val="1"/>
      <w:bCs w:val="1"/>
      <w:i w:val="0"/>
      <w:iCs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bCs w:val="1"/>
      <w:i w:val="0"/>
      <w:iCs w:val="0"/>
      <w:smallCaps w:val="0"/>
      <w:strike w:val="0"/>
      <w:color w:val="000000"/>
      <w:sz w:val="72"/>
      <w:szCs w:val="72"/>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bCs w:val="0"/>
      <w:i w:val="1"/>
      <w:iCs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hyperlink" Target="mailto:dor@regione.emilia-romagna.it" TargetMode="External"/><Relationship Id="rId2" Type="http://schemas.openxmlformats.org/officeDocument/2006/relationships/hyperlink" Target="mailto:svilorg@postacert.regione-emilia-romagna.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sHb34x9nl1lBc0sNXCxZaDwJYg==">CgMxLjA4AHIhMW9uLXRvUXc3bTJGRFFxWGhVSTZzQTI5REVLZEZadHpZ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0x0101000900B01C24734D43BF8C3D4D6014A847</vt:lpwstr>
  </property>
  <property fmtid="{D5CDD505-2E9C-101B-9397-08002B2CF9AE}" pid="3" name="MediaServiceImageTags">
    <vt:lpwstr>MediaServiceImageTags</vt:lpwstr>
  </property>
  <property fmtid="{D5CDD505-2E9C-101B-9397-08002B2CF9AE}" pid="4" name="xd_ProgID">
    <vt:lpwstr>xd_ProgID</vt:lpwstr>
  </property>
  <property fmtid="{D5CDD505-2E9C-101B-9397-08002B2CF9AE}" pid="5" name="ComplianceAssetId">
    <vt:lpwstr>ComplianceAssetId</vt:lpwstr>
  </property>
  <property fmtid="{D5CDD505-2E9C-101B-9397-08002B2CF9AE}" pid="6" name="TemplateUrl">
    <vt:lpwstr>TemplateUrl</vt:lpwstr>
  </property>
  <property fmtid="{D5CDD505-2E9C-101B-9397-08002B2CF9AE}" pid="7" name="_ExtendedDescription">
    <vt:lpwstr>_ExtendedDescription</vt:lpwstr>
  </property>
  <property fmtid="{D5CDD505-2E9C-101B-9397-08002B2CF9AE}" pid="8" name="TriggerFlowInfo">
    <vt:lpwstr>TriggerFlowInfo</vt:lpwstr>
  </property>
  <property fmtid="{D5CDD505-2E9C-101B-9397-08002B2CF9AE}" pid="9" name="xd_Signature">
    <vt:lpwstr>false</vt:lpwstr>
  </property>
</Properties>
</file>