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2" name="image1.png"/>
            <a:graphic>
              <a:graphicData uri="http://schemas.openxmlformats.org/drawingml/2006/picture">
                <pic:pic>
                  <pic:nvPicPr>
                    <pic:cNvPr descr="A close up of a logo&#10;&#10;Description automatically generated" id="0" name="image1.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keepNext w:val="1"/>
        <w:spacing w:after="240" w:line="360" w:lineRule="auto"/>
        <w:ind w:right="-40.8661417322827"/>
        <w:jc w:val="both"/>
        <w:rPr>
          <w:rFonts w:ascii="Arial" w:cs="Arial" w:eastAsia="Arial" w:hAnsi="Arial"/>
          <w:b w:val="1"/>
          <w:bCs w:val="1"/>
        </w:rPr>
      </w:pPr>
      <w:r w:rsidDel="00000000" w:rsidR="00000000" w:rsidRPr="00000000">
        <w:rPr>
          <w:rFonts w:ascii="Arial" w:cs="Arial" w:eastAsia="Arial" w:hAnsi="Arial"/>
          <w:b w:val="1"/>
          <w:bCs w:val="1"/>
          <w:rtl w:val="0"/>
        </w:rPr>
        <w:t xml:space="preserve">PROCEDURA APERTA, AI SENSI DELL’ART. 71 DEL D.LGS. 36/2023, IN FORMA CENTRALIZZATA, SUDDIVISA 35 LOTTI FINALIZZATA ALLA STIPULA DI CONVENZIONI PER LA FORNITURA DI CND P090 - RETI CHIRURGICHE OCCORRENTI ALLE AZIENDE SANITARIE DELLA REGIONE UMBRIA.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ab/>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jc w:val="lef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 </w:t>
        <w:tab/>
        <w:tab/>
        <w:tab/>
        <w:tab/>
        <w:t xml:space="preserve"> SCHEMA DI CONVENZIONE</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D">
      <w:pPr>
        <w:keepNext w:val="1"/>
        <w:spacing w:after="240" w:line="360" w:lineRule="auto"/>
        <w:ind w:right="-40.8661417322827"/>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E">
      <w:pPr>
        <w:spacing w:line="36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F">
      <w:pPr>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Lotto ____   CIG____</w:t>
      </w:r>
    </w:p>
    <w:p w:rsidR="00000000" w:rsidDel="00000000" w:rsidP="00000000" w:rsidRDefault="00000000" w:rsidRPr="00000000" w14:paraId="00000010">
      <w:pPr>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w:t>
      </w:r>
    </w:p>
    <w:p w:rsidR="00000000" w:rsidDel="00000000" w:rsidP="00000000" w:rsidRDefault="00000000" w:rsidRPr="00000000" w14:paraId="00000011">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C.F.</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02915750547</w:t>
      </w:r>
      <w:r w:rsidDel="00000000" w:rsidR="00000000" w:rsidRPr="00000000">
        <w:rPr>
          <w:rFonts w:ascii="Calibri" w:cs="Calibri" w:eastAsia="Calibri" w:hAnsi="Calibri"/>
          <w:b w:val="1"/>
          <w:bCs w:val="1"/>
          <w:i w:val="1"/>
          <w:iCs w:val="1"/>
          <w:sz w:val="22"/>
          <w:szCs w:val="22"/>
          <w:rtl w:val="0"/>
        </w:rPr>
        <w:t xml:space="preserve">,</w:t>
      </w:r>
      <w:r w:rsidDel="00000000" w:rsidR="00000000" w:rsidRPr="00000000">
        <w:rPr>
          <w:rFonts w:ascii="Calibri" w:cs="Calibri" w:eastAsia="Calibri" w:hAnsi="Calibri"/>
          <w:sz w:val="22"/>
          <w:szCs w:val="22"/>
          <w:rtl w:val="0"/>
        </w:rPr>
        <w:t xml:space="preserve"> in persona di _____________nato/a _________________, Prov. ______, il ____________, in qualità di ________________________, autorizzata alla stipula della presente Convenzione in virtù dei poteri conferitigli con _______________________________,</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(di seguito nominata, per brevità, anche PuntoZero);</w:t>
      </w:r>
    </w:p>
    <w:p w:rsidR="00000000" w:rsidDel="00000000" w:rsidP="00000000" w:rsidRDefault="00000000" w:rsidRPr="00000000" w14:paraId="00000012">
      <w:pPr>
        <w:keepNext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13">
      <w:pPr>
        <w:spacing w:line="360" w:lineRule="auto"/>
        <w:jc w:val="both"/>
        <w:rPr>
          <w:rFonts w:ascii="Calibri" w:cs="Calibri" w:eastAsia="Calibri" w:hAnsi="Calibri"/>
          <w:sz w:val="22"/>
          <w:szCs w:val="22"/>
        </w:rPr>
      </w:pPr>
      <w:r w:rsidDel="00000000" w:rsidR="00000000" w:rsidRPr="00000000">
        <w:rPr>
          <w:rFonts w:ascii="Calibri" w:cs="Calibri" w:eastAsia="Calibri" w:hAnsi="Calibri"/>
          <w:b w:val="1"/>
          <w:bCs w:val="1"/>
          <w:i w:val="1"/>
          <w:iCs w:val="1"/>
          <w:sz w:val="22"/>
          <w:szCs w:val="22"/>
          <w:rtl w:val="0"/>
        </w:rPr>
        <w:t xml:space="preserve">___</w:t>
      </w:r>
      <w:r w:rsidDel="00000000" w:rsidR="00000000" w:rsidRPr="00000000">
        <w:rPr>
          <w:rFonts w:ascii="Calibri" w:cs="Calibri" w:eastAsia="Calibri" w:hAnsi="Calibri"/>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Calibri" w:cs="Calibri" w:eastAsia="Calibri" w:hAnsi="Calibri"/>
          <w:b w:val="1"/>
          <w:bCs w:val="1"/>
          <w:i w:val="1"/>
          <w:iCs w:val="1"/>
          <w:sz w:val="22"/>
          <w:szCs w:val="22"/>
          <w:rtl w:val="0"/>
        </w:rPr>
        <w:t xml:space="preserve">Fornitore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4">
      <w:pPr>
        <w:spacing w:line="360" w:lineRule="auto"/>
        <w:jc w:val="center"/>
        <w:rPr>
          <w:rFonts w:ascii="Calibri" w:cs="Calibri" w:eastAsia="Calibri" w:hAnsi="Calibri"/>
          <w:b w:val="1"/>
          <w:bCs w:val="1"/>
          <w:i w:val="1"/>
          <w:iCs w:val="1"/>
          <w:smallCaps w:val="1"/>
          <w:sz w:val="22"/>
          <w:szCs w:val="22"/>
        </w:rPr>
      </w:pPr>
      <w:r w:rsidDel="00000000" w:rsidR="00000000" w:rsidRPr="00000000">
        <w:rPr>
          <w:rFonts w:ascii="Calibri" w:cs="Calibri" w:eastAsia="Calibri" w:hAnsi="Calibri"/>
          <w:b w:val="1"/>
          <w:bCs w:val="1"/>
          <w:i w:val="1"/>
          <w:iCs w:val="1"/>
          <w:smallCaps w:val="1"/>
          <w:sz w:val="22"/>
          <w:szCs w:val="22"/>
          <w:rtl w:val="0"/>
        </w:rPr>
        <w:t xml:space="preserve">OPPURE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 Raggruppamento Temporaneo tra, oltre alla stessa, la mandante _____</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 ______ al n. ______, P. IVA ______, domiciliata ai fini del presente atto in _______, via _______, giusta mandato collettivo speciale con rappresentanza autenticato dal notaio in ______,_____________, repertorio n. _____ (di seguito nominata, per brevità, anche “</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Fornitore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PREMESSO</w:t>
      </w:r>
    </w:p>
    <w:p w:rsidR="00000000" w:rsidDel="00000000" w:rsidP="00000000" w:rsidRDefault="00000000" w:rsidRPr="00000000" w14:paraId="0000001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PuntoZero, con Determinazione n. _________ del __________, ha indetto una “ </w:t>
      </w:r>
      <w:r w:rsidDel="00000000" w:rsidR="00000000" w:rsidRPr="00000000">
        <w:rPr>
          <w:rFonts w:ascii="Calibri" w:cs="Calibri" w:eastAsia="Calibri" w:hAnsi="Calibri"/>
          <w:sz w:val="22"/>
          <w:szCs w:val="22"/>
          <w:rtl w:val="0"/>
        </w:rPr>
        <w:t xml:space="preserve">Procedura aperta, ai sensi dell’art. 71 del D.Lgs. 36/2023, in forma centralizzata, suddivisa 35 lotti finalizzata alla stipula di convenzioni per la fornitura di CND P090 - reti chirurgiche occorrenti alle Aziende Sanitarie della Regione Umbria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con Determinazione n.___________ del </w:t>
      </w:r>
      <w:r w:rsidDel="00000000" w:rsidR="00000000" w:rsidRPr="00000000">
        <w:rPr>
          <w:rFonts w:ascii="Calibri" w:cs="Calibri" w:eastAsia="Calibri" w:hAnsi="Calibri"/>
          <w:sz w:val="22"/>
          <w:szCs w:val="22"/>
          <w:rtl w:val="0"/>
        </w:rPr>
        <w:t xml:space="preserve">______________ di</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PuntoZero, il Fornitore è risultato aggiudicatario del Lotto ____ della procedura di gara e, per l’effetto, ha manifestato espressamente la volontà di impegnarsi a fornire i </w:t>
      </w:r>
      <w:r w:rsidDel="00000000" w:rsidR="00000000" w:rsidRPr="00000000">
        <w:rPr>
          <w:rFonts w:ascii="Calibri" w:cs="Calibri" w:eastAsia="Calibri" w:hAnsi="Calibri"/>
          <w:sz w:val="22"/>
          <w:szCs w:val="22"/>
          <w:rtl w:val="0"/>
        </w:rPr>
        <w:t xml:space="preserve">beni</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oggetto della presente Convenzione 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sussiste fino alla concorrenza dell’importo massimo spendibile, nei modi e nelle forme disciplinati dalla presente Convenzione 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Convenzione;</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Calibri" w:cs="Calibri" w:eastAsia="Calibri" w:hAnsi="Calibri"/>
          <w:i w:val="0"/>
          <w:iCs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la presente Convenzione non è fonte di obbligazione per PuntoZero nei confronti del Fornitore, rappresentando in ogni caso la medesima Convenzione le condizioni generali delle prestazioni che verranno concluse dalle singole Amministrazioni Contraenti con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con riferimento all’articolo 53, comma 16-ter, d.lgs. 165/2001, il Fornitore, sottoscrivendo la presente Convenzione</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attesta altresì di non aver concluso contratti di lavoro subordinato o autonomo e comunque di non aver conferito incarichi ad ex dipendenti che hanno esercitato poteri autoritativi o negoziali per conto del Committente e/o della Stazione Appaltante nei propri confronti </w:t>
      </w:r>
      <w:r w:rsidDel="00000000" w:rsidR="00000000" w:rsidRPr="00000000">
        <w:rPr>
          <w:rFonts w:ascii="Calibri" w:cs="Calibri" w:eastAsia="Calibri" w:hAnsi="Calibri"/>
          <w:i w:val="0"/>
          <w:iCs w:val="0"/>
          <w:smallCaps w:val="0"/>
          <w:strike w:val="0"/>
          <w:color w:val="000000"/>
          <w:sz w:val="22"/>
          <w:szCs w:val="22"/>
          <w:highlight w:val="white"/>
          <w:u w:val="none"/>
          <w:vertAlign w:val="baseline"/>
          <w:rtl w:val="0"/>
        </w:rPr>
        <w:t xml:space="preserve">per il triennio;</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disponibile al link: </w:t>
      </w:r>
      <w:hyperlink r:id="rId8">
        <w:r w:rsidDel="00000000" w:rsidR="00000000" w:rsidRPr="00000000">
          <w:rPr>
            <w:rFonts w:ascii="Calibri" w:cs="Calibri" w:eastAsia="Calibri" w:hAnsi="Calibri"/>
            <w:i w:val="0"/>
            <w:iCs w:val="0"/>
            <w:smallCaps w:val="0"/>
            <w:strike w:val="0"/>
            <w:color w:val="1155cc"/>
            <w:sz w:val="22"/>
            <w:szCs w:val="22"/>
            <w:u w:val="single"/>
            <w:vertAlign w:val="baseline"/>
            <w:rtl w:val="0"/>
          </w:rPr>
          <w:t xml:space="preserve">https://puntozeroscarl.it/trasparenza/societa-trasparente/disposizioni-generali/atti-generali/codice-disciplinare-e-di-condotta/</w:t>
        </w:r>
      </w:hyperlink>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Calibri" w:cs="Calibri" w:eastAsia="Calibri" w:hAnsi="Calibri"/>
          <w:i w:val="1"/>
          <w:iCs w:val="1"/>
          <w:smallCaps w:val="0"/>
          <w:strike w:val="0"/>
          <w:color w:val="000000"/>
          <w:sz w:val="22"/>
          <w:szCs w:val="22"/>
          <w:u w:val="none"/>
          <w:vertAlign w:val="baseline"/>
        </w:rPr>
      </w:pPr>
      <w:r w:rsidDel="00000000" w:rsidR="00000000" w:rsidRPr="00000000">
        <w:rPr>
          <w:rFonts w:ascii="Calibri" w:cs="Calibri" w:eastAsia="Calibri" w:hAnsi="Calibri"/>
          <w:i w:val="1"/>
          <w:iCs w:val="1"/>
          <w:smallCaps w:val="0"/>
          <w:strike w:val="0"/>
          <w:color w:val="000000"/>
          <w:sz w:val="22"/>
          <w:szCs w:val="22"/>
          <w:u w:val="none"/>
          <w:vertAlign w:val="baseline"/>
          <w:rtl w:val="0"/>
        </w:rPr>
        <w:t xml:space="preserve">Ciò premesso, tra le parti come in epigrafe rappresentate e domiciliate</w:t>
      </w:r>
    </w:p>
    <w:p w:rsidR="00000000" w:rsidDel="00000000" w:rsidP="00000000" w:rsidRDefault="00000000" w:rsidRPr="00000000" w14:paraId="00000025">
      <w:pPr>
        <w:spacing w:after="240" w:line="36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SI CONVIENE E SI STIPULA QUANTO SEGUE</w:t>
      </w:r>
    </w:p>
    <w:p w:rsidR="00000000" w:rsidDel="00000000" w:rsidP="00000000" w:rsidRDefault="00000000" w:rsidRPr="00000000" w14:paraId="00000026">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gjdgxs" w:id="0"/>
      <w:bookmarkEnd w:id="0"/>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Valore delle premesse e degli allegati</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bookmarkStart w:colFirst="0" w:colLast="0" w:name="_heading=h.30j0zll" w:id="1"/>
      <w:bookmarkEnd w:id="1"/>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premesse di cui sopra, gli Atti e i documenti richiamati nelle medesime premesse e nella restante parte del presente Atto, il Capitolato Tecnico, l’elenco dei beni aggiudicati al Fornitore, l’Offerta Tecnica e l’Offerta Economica sono fonte delle obbligazioni oggetto della presente Convenzione.</w:t>
      </w:r>
    </w:p>
    <w:p w:rsidR="00000000" w:rsidDel="00000000" w:rsidP="00000000" w:rsidRDefault="00000000" w:rsidRPr="00000000" w14:paraId="00000028">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Definizioni</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Nell’ambito della Convenzione si intende per:</w:t>
      </w:r>
    </w:p>
    <w:p w:rsidR="00000000" w:rsidDel="00000000" w:rsidP="00000000" w:rsidRDefault="00000000" w:rsidRPr="00000000" w14:paraId="0000002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Amministrazioni Contraenti: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Aziende Sanitarie presso le quali il Fornitore si impegna a eseguire le forniture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richiest</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Convenzione: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Fornitore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documento con il quale le Amministrazioni Contraenti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Ordinativo di Fornitura Aggiuntivo: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documento con il quale le Amministrazioni contraenti 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smallCaps w:val="0"/>
          <w:strike w:val="0"/>
          <w:color w:val="000000"/>
          <w:sz w:val="22"/>
          <w:szCs w:val="22"/>
          <w:vertAlign w:val="baseline"/>
        </w:rPr>
      </w:pPr>
      <w:bookmarkStart w:colFirst="0" w:colLast="0" w:name="_heading=h.1fob9te" w:id="2"/>
      <w:bookmarkEnd w:id="2"/>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Sito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spazio web sul Portale internet all’indirizzo </w:t>
      </w:r>
      <w:r w:rsidDel="00000000" w:rsidR="00000000" w:rsidRPr="00000000">
        <w:rPr>
          <w:rFonts w:ascii="Calibri" w:cs="Calibri" w:eastAsia="Calibri" w:hAnsi="Calibri"/>
          <w:i w:val="0"/>
          <w:iCs w:val="0"/>
          <w:smallCaps w:val="0"/>
          <w:strike w:val="0"/>
          <w:color w:val="0000ff"/>
          <w:sz w:val="22"/>
          <w:szCs w:val="22"/>
          <w:u w:val="single"/>
          <w:vertAlign w:val="baseline"/>
          <w:rtl w:val="0"/>
        </w:rPr>
        <w:t xml:space="preserve">https://puntozeroscarl.it/bandi-e-gare/cra/,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0">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Norme regolatrici e disciplina applicabile</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dalle clausole della presente Convenzione 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dai regolamenti di accesso e utilizzo delle Convenzione riportati sul Sito di cui il Fornitore dichiara di avere esatta conoscenza e che, sebbene non siano materialmente allegati, fanno parte del presente Atto;</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Calibri" w:cs="Calibri" w:eastAsia="Calibri" w:hAnsi="Calibri"/>
          <w:sz w:val="22"/>
          <w:szCs w:val="22"/>
          <w:rtl w:val="0"/>
        </w:rPr>
        <w:t xml:space="preserve">nel</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Calibri" w:cs="Calibri" w:eastAsia="Calibri" w:hAnsi="Calibri"/>
          <w:sz w:val="22"/>
          <w:szCs w:val="22"/>
          <w:rtl w:val="0"/>
        </w:rPr>
        <w:t xml:space="preserve">nel</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Le clausole della presente Convenzione si intendono integrate, modificate, sostituite o abrogate di diritto per effetto dell’entrata in vigore di norme imperative e cogenti, contenute in leggi o regolamenti successivi alla sottoscrizione del presente atto, che risultino incompatibili con il testo pattizio originario.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Al fine di garantire l’assoluta continuità operativa e la stabilità del servizio, il Fornitore rinuncia espressamente, ora per allora, a promuovere azioni giudiziarie o ad opporre eccezioni volte a sospendere l’esecuzione delle prestazioni o a risolvere il rapporto contrattuale in essere a causa delle sopravvenienze normative di cui al comma 1, ivi incluse eventuali modificazioni autoritative dei prezzi, anche ove migliorative per il Fornitore stesso.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Resta in ogni caso fermo, impregiudicato e impregiudicabile il diritto del Fornitore di attivare i rimedi e i meccanismi di revisione dei prezzi e di riequilibrio economico-finanziario del contratto previsti dalla legislazione vigente e dal Codice dei Contratti Pubblici. La rinuncia di cui al comma 4 opera, pertanto, esclusivamente sul piano della continuità esecutiva delle prestazioni, fatte salve le tutele economiche e indennitarie riconosciute dalla legge a favore dell'operatore economico. </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sz w:val="22"/>
          <w:szCs w:val="22"/>
        </w:rPr>
      </w:pPr>
      <w:r w:rsidDel="00000000" w:rsidR="00000000" w:rsidRPr="00000000">
        <w:rPr>
          <w:rFonts w:ascii="Calibri" w:cs="Calibri" w:eastAsia="Calibri" w:hAnsi="Calibri"/>
          <w:sz w:val="22"/>
          <w:szCs w:val="22"/>
          <w:rtl w:val="0"/>
        </w:rPr>
        <w:t xml:space="preserve">stesura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e sottoscrizione della presente Convenzione con il Fornitore (non vincolante in assenza di Ordinativi di Fornitura da parte delle Amministrazioni).</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nell’esclusiva competenza di ciascuna Amministrazione contraente:</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verifica quali-quantitativa di cui al</w:t>
      </w:r>
      <w:r w:rsidDel="00000000" w:rsidR="00000000" w:rsidRPr="00000000">
        <w:rPr>
          <w:rFonts w:ascii="Calibri" w:cs="Calibri" w:eastAsia="Calibri" w:hAnsi="Calibri"/>
          <w:sz w:val="22"/>
          <w:szCs w:val="22"/>
          <w:rtl w:val="0"/>
        </w:rPr>
        <w:t xml:space="preserve"> presente schema di contratto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7">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znysh7" w:id="3"/>
      <w:bookmarkEnd w:id="3"/>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Oggetto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Convenzione definisce la disciplina normativa e contrattuale, comprese le modalità di conclusione ed esecuzione dei contratti per l’affidamento di</w:t>
      </w:r>
      <w:r w:rsidDel="00000000" w:rsidR="00000000" w:rsidRPr="00000000">
        <w:rPr>
          <w:rFonts w:ascii="Calibri" w:cs="Calibri" w:eastAsia="Calibri" w:hAnsi="Calibri"/>
          <w:sz w:val="22"/>
          <w:szCs w:val="22"/>
          <w:rtl w:val="0"/>
        </w:rPr>
        <w:t xml:space="preserve"> Procedura Aperta, ai sensi dell’art. 71 del d.lgs 36/2023, in forma centralizzata, suddivisa in 35 lotti finalizzata alla stipula di convenzioni per la fornitura di “CND P090 - reti chirurgiche” occorrenti alle Aziende Sanitarie della Regione Umbria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che qui si intendono integralmente richiamati, le cui prestazioni sono dettagliatamente descritti </w:t>
      </w:r>
      <w:r w:rsidDel="00000000" w:rsidR="00000000" w:rsidRPr="00000000">
        <w:rPr>
          <w:rFonts w:ascii="Calibri" w:cs="Calibri" w:eastAsia="Calibri" w:hAnsi="Calibri"/>
          <w:sz w:val="22"/>
          <w:szCs w:val="22"/>
          <w:rtl w:val="0"/>
        </w:rPr>
        <w:t xml:space="preserve">nel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Convenzione, il Fornitore si obbliga irrevocabilmente nei confronti delle Amministrazioni a fornire i beni del presente Atto, con le caratteristiche tecniche e di conformità nonché a prestare tutti i servizi secondo le modalità indicate nel Capitolato Tecnico</w:t>
      </w:r>
      <w:r w:rsidDel="00000000" w:rsidR="00000000" w:rsidRPr="00000000">
        <w:rPr>
          <w:rFonts w:ascii="Calibri" w:cs="Calibri" w:eastAsia="Calibri" w:hAnsi="Calibri"/>
          <w:sz w:val="22"/>
          <w:szCs w:val="22"/>
          <w:rtl w:val="0"/>
        </w:rPr>
        <w:t xml:space="preserve">, nella Tabella elenco lotti e fabbisogni</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e nell’Offerta Tecnica, nonché a prestare tutti i servizi connessi nella misura richiesta dalle stesse Amministrazioni Contraenti mediante gli Ordinativi di Fornitura, il tutto nei limiti del valore della Convenzione, pari a Euro___________,00, IVA esclusa.</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bookmarkStart w:colFirst="0" w:colLast="0" w:name="_heading=h.2et92p0" w:id="4"/>
      <w:bookmarkEnd w:id="4"/>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a  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mesi </w:t>
      </w:r>
      <w:r w:rsidDel="00000000" w:rsidR="00000000" w:rsidRPr="00000000">
        <w:rPr>
          <w:rFonts w:ascii="Calibri" w:cs="Calibri" w:eastAsia="Calibri" w:hAnsi="Calibri"/>
          <w:sz w:val="22"/>
          <w:szCs w:val="22"/>
          <w:rtl w:val="0"/>
        </w:rPr>
        <w:t xml:space="preserve">dalla data di stipula della convenzione.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Fornitore è tenuto all’esecuzione delle prestazioni oggetto della Convenzione agli stessi prezzi, patti e condizioni ivi previste.</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presente Convenzione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attività di cui alla Convenzione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Amministrazione, alle condizioni, corrispettivi e termini stabiliti nel presente Atto. </w:t>
      </w:r>
      <w:r w:rsidDel="00000000" w:rsidR="00000000" w:rsidRPr="00000000">
        <w:rPr>
          <w:rtl w:val="0"/>
        </w:rPr>
      </w:r>
    </w:p>
    <w:p w:rsidR="00000000" w:rsidDel="00000000" w:rsidP="00000000" w:rsidRDefault="00000000" w:rsidRPr="00000000" w14:paraId="0000004F">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particolare, nel caso in cui prima del decorso del termine di durata della presente Convenzione sia esaurito l'importo massimo spendibile, al Fornitore potrà essere richiesto, alle stesse condizioni e corrispettivi, di incrementare tale importo di un quinto. In tal caso il Fornitore non può far valere il diritto alla risoluzione</w:t>
      </w:r>
    </w:p>
    <w:p w:rsidR="00000000" w:rsidDel="00000000" w:rsidP="00000000" w:rsidRDefault="00000000" w:rsidRPr="00000000" w14:paraId="00000050">
      <w:pPr>
        <w:numPr>
          <w:ilvl w:val="0"/>
          <w:numId w:val="36"/>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Fermo restando quanto sopra, PuntoZero potrà altresì, nel corso dell’esecuzione, apportare variazioni secondo quanto previsto dall’art. 120 del Codice.</w:t>
      </w:r>
    </w:p>
    <w:p w:rsidR="00000000" w:rsidDel="00000000" w:rsidP="00000000" w:rsidRDefault="00000000" w:rsidRPr="00000000" w14:paraId="00000051">
      <w:pPr>
        <w:numPr>
          <w:ilvl w:val="0"/>
          <w:numId w:val="36"/>
        </w:numPr>
        <w:spacing w:after="24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corso di esecuzione degli Ordinativi di fornitura, è altresì facoltà delle Aziende sanitarie contraenti apportare variazioni secondo quanto previsto dall’art. 120 del Codice.</w:t>
      </w:r>
    </w:p>
    <w:p w:rsidR="00000000" w:rsidDel="00000000" w:rsidP="00000000" w:rsidRDefault="00000000" w:rsidRPr="00000000" w14:paraId="00000052">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Utilizzo della Convenzione</w:t>
      </w:r>
      <w:r w:rsidDel="00000000" w:rsidR="00000000" w:rsidRPr="00000000">
        <w:rPr>
          <w:rtl w:val="0"/>
        </w:rPr>
      </w:r>
    </w:p>
    <w:p w:rsidR="00000000" w:rsidDel="00000000" w:rsidP="00000000" w:rsidRDefault="00000000" w:rsidRPr="00000000" w14:paraId="00000053">
      <w:pPr>
        <w:numPr>
          <w:ilvl w:val="0"/>
          <w:numId w:val="30"/>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Amministrazioni Contraenti utilizzano la Convenzione mediante l’emissione di Ordinativi di Fornitura sottoscritti dai Punti Ordinanti ed inviati al Fornitore.</w:t>
      </w:r>
    </w:p>
    <w:p w:rsidR="00000000" w:rsidDel="00000000" w:rsidP="00000000" w:rsidRDefault="00000000" w:rsidRPr="00000000" w14:paraId="00000054">
      <w:pPr>
        <w:numPr>
          <w:ilvl w:val="0"/>
          <w:numId w:val="30"/>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5">
      <w:pPr>
        <w:numPr>
          <w:ilvl w:val="0"/>
          <w:numId w:val="30"/>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considerazione degli obblighi assunti dal Fornitore in forza della Convenzione, i singoli contratti con le Amministrazioni Contraenti si concludono con la semplice ricezione da parte del Fornitore dei relativi Ordinativi di Fornitura inviati o trasmessi dalle Amministrazioni Contraenti stesse. Il Fornitore è tenuto, entro due giorni lavorativi, a dare riscontro alle Amministrazioni contraenti, attraverso il Sito, dell’Ordinativo di Fornitura ricevuto.</w:t>
      </w:r>
    </w:p>
    <w:p w:rsidR="00000000" w:rsidDel="00000000" w:rsidP="00000000" w:rsidRDefault="00000000" w:rsidRPr="00000000" w14:paraId="00000056">
      <w:pPr>
        <w:numPr>
          <w:ilvl w:val="0"/>
          <w:numId w:val="30"/>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7">
      <w:pPr>
        <w:numPr>
          <w:ilvl w:val="0"/>
          <w:numId w:val="30"/>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non fosse possibile eseguire la fornitura oggetto dell’Ordinativo di Fornitura, anche solo in parte il Fornitore è tenuto a comunicare per iscritto tale impossibilità alle Amministrazioni Contraenti entro due giorni lavorativi dall’emissione dell’Ordinativo di Fornitura. In tale caso l’Amministrazione Contraente ha la facoltà di recedere in tutto o in parte dall’Ordinativo secondo le modalità previste nella presente Convenzione.</w:t>
      </w:r>
    </w:p>
    <w:p w:rsidR="00000000" w:rsidDel="00000000" w:rsidP="00000000" w:rsidRDefault="00000000" w:rsidRPr="00000000" w14:paraId="00000058">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tyjcwt" w:id="5"/>
      <w:bookmarkEnd w:id="5"/>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Durata</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smallCaps w:val="0"/>
          <w:strike w:val="0"/>
          <w:color w:val="000000"/>
          <w:sz w:val="22"/>
          <w:szCs w:val="22"/>
          <w:vertAlign w:val="baseline"/>
        </w:rPr>
      </w:pPr>
      <w:bookmarkStart w:colFirst="0" w:colLast="0" w:name="_heading=h.3dy6vkm" w:id="6"/>
      <w:bookmarkEnd w:id="6"/>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Fermo restando l’importo massimo spendibile di cui all’articolo 4, comma 2, eventualmente incrementato ai sensi dell’articolo 4, comma 8, la presente Convenzione ha una durata di 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mesi a decorrere dalla sua sottoscrizione.</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 caso in cui prima della scadenza del termine di durata sia stato esaurito l’importo massimo spendibile di cui al precedente articolo 4, comma 2, eventualmente incrementato dell’articolo 4, comma 8, la Convenzione verrà considerata conclusa. </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smallCaps w:val="0"/>
          <w:strike w:val="0"/>
          <w:color w:val="000000"/>
          <w:sz w:val="22"/>
          <w:szCs w:val="22"/>
          <w:vertAlign w:val="baseline"/>
        </w:rPr>
      </w:pPr>
      <w:bookmarkStart w:colFirst="0" w:colLast="0" w:name="_heading=h.1t3h5sf" w:id="7"/>
      <w:bookmarkEnd w:id="7"/>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inteso che per durata della Convenzione si intende il periodo entro il quale le Amministrazioni possono aderire alla Convenzione, per emettere Ordinativi di Fornitura. La Convenzione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5C">
      <w:pPr>
        <w:numPr>
          <w:ilvl w:val="0"/>
          <w:numId w:val="16"/>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singole prestazioni ed i relativi servizi richiesti dalle Aziende Sanitarie  mediante gli Ordinativi di Fornitura avranno tutti una durata massima pari a 48 mesi dalla data di stipula della Convenzione.</w:t>
      </w:r>
    </w:p>
    <w:p w:rsidR="00000000" w:rsidDel="00000000" w:rsidP="00000000" w:rsidRDefault="00000000" w:rsidRPr="00000000" w14:paraId="0000005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Se, per qualsiasi motivo cessi l’efficacia della Convenzione o di ogni singolo Ordinativo di Fornitura, il Fornitore sarà tenuto a prestare la massima collaborazione, anche tecnica, affinché possa essere garantita la continuità dei servizi,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5F">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d34og8" w:id="8"/>
      <w:bookmarkEnd w:id="8"/>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Condizioni della fornitura e limitazione di responsabilità</w:t>
      </w:r>
      <w:r w:rsidDel="00000000" w:rsidR="00000000" w:rsidRPr="00000000">
        <w:rPr>
          <w:rtl w:val="0"/>
        </w:rPr>
      </w:r>
    </w:p>
    <w:p w:rsidR="00000000" w:rsidDel="00000000" w:rsidP="00000000" w:rsidRDefault="00000000" w:rsidRPr="00000000" w14:paraId="00000060">
      <w:pPr>
        <w:numPr>
          <w:ilvl w:val="0"/>
          <w:numId w:val="17"/>
        </w:numPr>
        <w:spacing w:line="360" w:lineRule="auto"/>
        <w:ind w:left="360" w:hanging="360"/>
        <w:jc w:val="both"/>
        <w:rPr>
          <w:rFonts w:ascii="Calibri" w:cs="Calibri" w:eastAsia="Calibri" w:hAnsi="Calibri"/>
          <w:sz w:val="20"/>
          <w:szCs w:val="20"/>
        </w:rPr>
      </w:pPr>
      <w:r w:rsidDel="00000000" w:rsidR="00000000" w:rsidRPr="00000000">
        <w:rPr>
          <w:rFonts w:ascii="Calibri" w:cs="Calibri" w:eastAsia="Calibri" w:hAnsi="Calibri"/>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p>
    <w:p w:rsidR="00000000" w:rsidDel="00000000" w:rsidP="00000000" w:rsidRDefault="00000000" w:rsidRPr="00000000" w14:paraId="00000061">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tra cui il Capitolato Tecnico, pena la risoluzione di diritto della Convenzione medesima e/o dei singoli Ordinativi di Fornitura, restando espressamente inteso che ciascuna Amministrazione</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Contraente potrà risolvere unicamente l’Ordinativo di Fornitura da essa emesso. </w:t>
      </w:r>
    </w:p>
    <w:p w:rsidR="00000000" w:rsidDel="00000000" w:rsidP="00000000" w:rsidRDefault="00000000" w:rsidRPr="00000000" w14:paraId="00000062">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Le prestazioni contrattuali debbono necessariamente essere conformi, salva espressa deroga, alle caratteristiche tecniche ed alle specifiche indicate nel Capitolato Tecnico, nella Tabella elenco lotti e fabbisogni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p>
    <w:p w:rsidR="00000000" w:rsidDel="00000000" w:rsidP="00000000" w:rsidRDefault="00000000" w:rsidRPr="00000000" w14:paraId="00000063">
      <w:pPr>
        <w:numPr>
          <w:ilvl w:val="0"/>
          <w:numId w:val="17"/>
        </w:numPr>
        <w:tabs>
          <w:tab w:val="left" w:leader="none" w:pos="1134"/>
        </w:tabs>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L’erogazione della prestazione si intende comprensiva di ogni onere e spesa, nessuno escluso.</w:t>
      </w:r>
    </w:p>
    <w:p w:rsidR="00000000" w:rsidDel="00000000" w:rsidP="00000000" w:rsidRDefault="00000000" w:rsidRPr="00000000" w14:paraId="00000064">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singole Amministrazioni.</w:t>
      </w:r>
    </w:p>
    <w:p w:rsidR="00000000" w:rsidDel="00000000" w:rsidP="00000000" w:rsidRDefault="00000000" w:rsidRPr="00000000" w14:paraId="00000065">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Amministrazioni Contraenti, o, comunque, di PuntoZero, per quanto di propria competenza, assumendosene il medesimo Fornitore ogni relativa alea.</w:t>
      </w:r>
    </w:p>
    <w:p w:rsidR="00000000" w:rsidDel="00000000" w:rsidP="00000000" w:rsidRDefault="00000000" w:rsidRPr="00000000" w14:paraId="00000066">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impegna espressamente a manlevare e tenere indenne PuntoZero e le Amministrazioni Contraenti da tutte le conseguenze derivanti dalla eventuale inosservanza delle norme e prescrizioni tecniche e di sicurezza vigenti. </w:t>
      </w:r>
    </w:p>
    <w:p w:rsidR="00000000" w:rsidDel="00000000" w:rsidP="00000000" w:rsidRDefault="00000000" w:rsidRPr="00000000" w14:paraId="00000067">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Le attività contrattuali da svolgersi presso i locali delle Amministrazioni debbono essere eseguite senza interferire nel normale lavoro: le modalità ed i tempi debbono comunque essere concordati con le Amministrazioni. Il Fornitore prende atto che, nel corso dell’esecuzione delle prestazioni contrattuali, i locali delle medesime Amministrazioni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p>
    <w:p w:rsidR="00000000" w:rsidDel="00000000" w:rsidP="00000000" w:rsidRDefault="00000000" w:rsidRPr="00000000" w14:paraId="00000068">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Amministrazioni Contraenti e/o da terzi autorizzati.</w:t>
      </w:r>
    </w:p>
    <w:p w:rsidR="00000000" w:rsidDel="00000000" w:rsidP="00000000" w:rsidRDefault="00000000" w:rsidRPr="00000000" w14:paraId="00000069">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p>
    <w:p w:rsidR="00000000" w:rsidDel="00000000" w:rsidP="00000000" w:rsidRDefault="00000000" w:rsidRPr="00000000" w14:paraId="0000006A">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6B">
      <w:pPr>
        <w:numPr>
          <w:ilvl w:val="0"/>
          <w:numId w:val="17"/>
        </w:numPr>
        <w:spacing w:line="360" w:lineRule="auto"/>
        <w:ind w:left="357" w:hanging="357"/>
        <w:jc w:val="both"/>
        <w:rPr>
          <w:rFonts w:ascii="Calibri" w:cs="Calibri" w:eastAsia="Calibri" w:hAnsi="Calibri"/>
        </w:rPr>
      </w:pPr>
      <w:r w:rsidDel="00000000" w:rsidR="00000000" w:rsidRPr="00000000">
        <w:rPr>
          <w:rFonts w:ascii="Calibri" w:cs="Calibri" w:eastAsia="Calibri" w:hAnsi="Calibri"/>
          <w:color w:val="000000"/>
          <w:sz w:val="22"/>
          <w:szCs w:val="22"/>
          <w:rtl w:val="0"/>
        </w:rPr>
        <w:t xml:space="preserve">Il Fornitore si obbliga, infine, a dare immediata comunicazione alle singole </w:t>
      </w:r>
      <w:r w:rsidDel="00000000" w:rsidR="00000000" w:rsidRPr="00000000">
        <w:rPr>
          <w:rFonts w:ascii="Calibri" w:cs="Calibri" w:eastAsia="Calibri" w:hAnsi="Calibri"/>
          <w:sz w:val="22"/>
          <w:szCs w:val="22"/>
          <w:rtl w:val="0"/>
        </w:rPr>
        <w:t xml:space="preserve">Amministrazioni Contraenti</w:t>
      </w:r>
      <w:r w:rsidDel="00000000" w:rsidR="00000000" w:rsidRPr="00000000">
        <w:rPr>
          <w:rFonts w:ascii="Calibri" w:cs="Calibri" w:eastAsia="Calibri" w:hAnsi="Calibri"/>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Calibri" w:cs="Calibri" w:eastAsia="Calibri" w:hAnsi="Calibri"/>
          <w:sz w:val="22"/>
          <w:szCs w:val="22"/>
          <w:rtl w:val="0"/>
        </w:rPr>
        <w:t xml:space="preserve">Convenzione</w:t>
      </w:r>
      <w:r w:rsidDel="00000000" w:rsidR="00000000" w:rsidRPr="00000000">
        <w:rPr>
          <w:rFonts w:ascii="Calibri" w:cs="Calibri" w:eastAsia="Calibri" w:hAnsi="Calibri"/>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6C">
      <w:pPr>
        <w:numPr>
          <w:ilvl w:val="0"/>
          <w:numId w:val="17"/>
        </w:numPr>
        <w:spacing w:line="360" w:lineRule="auto"/>
        <w:ind w:left="357" w:hanging="357"/>
        <w:jc w:val="both"/>
        <w:rPr>
          <w:rFonts w:ascii="Calibri" w:cs="Calibri" w:eastAsia="Calibri" w:hAnsi="Calibri"/>
          <w:color w:val="000000"/>
        </w:rPr>
      </w:pPr>
      <w:r w:rsidDel="00000000" w:rsidR="00000000" w:rsidRPr="00000000">
        <w:rPr>
          <w:rFonts w:ascii="Calibri" w:cs="Calibri" w:eastAsia="Calibri" w:hAnsi="Calibri"/>
          <w:color w:val="000000"/>
          <w:sz w:val="22"/>
          <w:szCs w:val="22"/>
          <w:rtl w:val="0"/>
        </w:rPr>
        <w:t xml:space="preserve">Resta espressamente inteso che PuntoZero può essere considerata responsabile solo ed esclusivamente nei confronti del Fornitore, per l’emissione di eventuali propri Ordinativi di Fornitura e non può in nessun caso essere ritenuta responsabile nei confronti delle </w:t>
      </w:r>
      <w:r w:rsidDel="00000000" w:rsidR="00000000" w:rsidRPr="00000000">
        <w:rPr>
          <w:rFonts w:ascii="Calibri" w:cs="Calibri" w:eastAsia="Calibri" w:hAnsi="Calibri"/>
          <w:sz w:val="22"/>
          <w:szCs w:val="22"/>
          <w:rtl w:val="0"/>
        </w:rPr>
        <w:t xml:space="preserve">Amministrazioni Contraenti</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6D">
      <w:pPr>
        <w:numPr>
          <w:ilvl w:val="0"/>
          <w:numId w:val="17"/>
        </w:numPr>
        <w:spacing w:after="240" w:line="360" w:lineRule="auto"/>
        <w:ind w:left="360" w:hanging="360"/>
        <w:jc w:val="both"/>
        <w:rPr>
          <w:rFonts w:ascii="Calibri" w:cs="Calibri" w:eastAsia="Calibri" w:hAnsi="Calibri"/>
        </w:rPr>
      </w:pPr>
      <w:r w:rsidDel="00000000" w:rsidR="00000000" w:rsidRPr="00000000">
        <w:rPr>
          <w:rFonts w:ascii="Calibri" w:cs="Calibri" w:eastAsia="Calibri" w:hAnsi="Calibri"/>
          <w:color w:val="000000"/>
          <w:sz w:val="22"/>
          <w:szCs w:val="22"/>
          <w:rtl w:val="0"/>
        </w:rPr>
        <w:t xml:space="preserve">Inoltre, ogni </w:t>
      </w:r>
      <w:r w:rsidDel="00000000" w:rsidR="00000000" w:rsidRPr="00000000">
        <w:rPr>
          <w:rFonts w:ascii="Calibri" w:cs="Calibri" w:eastAsia="Calibri" w:hAnsi="Calibri"/>
          <w:sz w:val="22"/>
          <w:szCs w:val="22"/>
          <w:rtl w:val="0"/>
        </w:rPr>
        <w:t xml:space="preserve">Amministrazione Contraente</w:t>
      </w:r>
      <w:r w:rsidDel="00000000" w:rsidR="00000000" w:rsidRPr="00000000">
        <w:rPr>
          <w:rFonts w:ascii="Calibri" w:cs="Calibri" w:eastAsia="Calibri" w:hAnsi="Calibri"/>
          <w:color w:val="000000"/>
          <w:sz w:val="22"/>
          <w:szCs w:val="22"/>
          <w:rtl w:val="0"/>
        </w:rPr>
        <w:t xml:space="preserve"> 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6E">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s8eyo1" w:id="9"/>
      <w:bookmarkEnd w:id="9"/>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Obbligazioni specifiche del Fornitore</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obbliga, oltre a quanto previsto nelle altre parti della Convenzione, a:</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eseguire tutt</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le forniture oggetto della Convenzione, dettagliatamente descritte nel Capitolato Tecnico e nell’Offerta Tecnica, ove migliorativa, impiegando tutte le strutture ed il personale necessario per la loro realizzazione secondo quanto stabilito nella Convenzione e negli Atti di gara;</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erogare le forniture oggetto della Convenzione ed a prestare i servizi connessi, impiegando tutte le strutture ed il personale necessario per la loro realizzazione secondo quanto stabilito nella Convenzione 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Convenzione e negli Ordinativi di Fornitura, e, in particolare, ai parametri di qualità predisposti;</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dotare il personale delle divise di modello e dei dispositivi di protezione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su richiesta scritta di PuntoZero o delle singole Amministrazioni Contraenti,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 predisporre e trasmettere a PuntoZero in formato elettronico, tutti i dati e la documentazione di rendicontazione delle forniture secondo quanto previsto dalla Convenzione.</w:t>
      </w:r>
      <w:r w:rsidDel="00000000" w:rsidR="00000000" w:rsidRPr="00000000">
        <w:rPr>
          <w:rtl w:val="0"/>
        </w:rPr>
      </w:r>
    </w:p>
    <w:p w:rsidR="00000000" w:rsidDel="00000000" w:rsidP="00000000" w:rsidRDefault="00000000" w:rsidRPr="00000000" w14:paraId="00000078">
      <w:pPr>
        <w:numPr>
          <w:ilvl w:val="0"/>
          <w:numId w:val="25"/>
        </w:numPr>
        <w:spacing w:after="24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per tutta la durata dell’Accordo Quadro/Convenzione e dei relativi contratti attuativi, a rispettare le disposizioni derivanti dal Regolamento (UE) 2022/1031 e dal Regolamento di esecuzione (UE) 2025/1197, garantendo la conformità dell’origine dei prodotti forniti e il rispetto delle soglie ivi previste. Il mancato rispetto di tali obblighi costituisce grave inadempimento contrattuale e legittima la Stazione Appaltante all’applicazione delle penali previste, nonché all’escussione, anche parziale, della garanzia definitiva e, nei casi più gravi, alla risoluzione del contratto.</w:t>
      </w:r>
    </w:p>
    <w:p w:rsidR="00000000" w:rsidDel="00000000" w:rsidP="00000000" w:rsidRDefault="00000000" w:rsidRPr="00000000" w14:paraId="00000079">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sz w:val="22"/>
          <w:szCs w:val="22"/>
        </w:rPr>
      </w:pPr>
      <w:bookmarkStart w:colFirst="0" w:colLast="0" w:name="_heading=h.50yndokwjn03" w:id="10"/>
      <w:bookmarkEnd w:id="10"/>
      <w:r w:rsidDel="00000000" w:rsidR="00000000" w:rsidRPr="00000000">
        <w:rPr>
          <w:rFonts w:ascii="Calibri" w:cs="Calibri" w:eastAsia="Calibri" w:hAnsi="Calibri"/>
          <w:b w:val="1"/>
          <w:bCs w:val="1"/>
          <w:sz w:val="22"/>
          <w:szCs w:val="22"/>
          <w:rtl w:val="0"/>
        </w:rPr>
        <w:t xml:space="preserve">Obblighi derivanti dal rapporto di lavoro </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ad ottemperare a tutti gli obblighi verso i propri dipendenti derivanti da disposizioni legislative e regolamentari vigenti in materia di lavoro, ivi compresi quelli in tema di igiene e sicurezza, nonché la disciplina previdenziale e infortunistica, assumendo a proprio carico tutti i relativi oneri.</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ad applicare, nei confronti dei propri dipendenti occupati nelle attività contrattuali, le condizioni normative e retributive non inferiori a quelle risultanti dai Contratti Collettivi ed Integrativi di Lavoro applicabili alla data di stipula della presente Convenzione alla categoria e nelle località di svolgimento delle attività, nonché le condizioni risultanti da successive modifiche ed integrazioni.</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altresì, a continuare ad applicare i su-indicati Contratti Collettivi anche dopo la loro scadenza e fino alla loro sostituzione.</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obblighi relativi ai Contratti Collettivi Nazionali di Lavoro di cui ai commi precedenti vincolano il Fornitore anche nel caso in cui non aderisca alle associazioni stipulanti o receda da esse, per tutto il periodo di validità della presente Convenzione.</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impegna, anche ai sensi e per gli effetti dell’art. 1381 Cod. Civ., a far rispettare gli obblighi di cui ai precedenti commi del presente articolo anche agli eventuali esecutori di parti delle attività oggetto della Convenzione.</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applicano le disposizioni di cui all’ art.11 comma 6 del D.lgs. n. 36/2023.</w:t>
      </w:r>
    </w:p>
    <w:p w:rsidR="00000000" w:rsidDel="00000000" w:rsidP="00000000" w:rsidRDefault="00000000" w:rsidRPr="00000000" w14:paraId="00000080">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rdcrjn" w:id="11"/>
      <w:bookmarkEnd w:id="11"/>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Corrispettivi</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corrispettivi contrattuali dovuti al Fornitore dalla singola Amministrazione in forza degli Ordinativi di Fornitura sono calcolati sulla base dei </w:t>
      </w:r>
      <w:r w:rsidDel="00000000" w:rsidR="00000000" w:rsidRPr="00000000">
        <w:rPr>
          <w:rFonts w:ascii="Calibri" w:cs="Calibri" w:eastAsia="Calibri" w:hAnsi="Calibri"/>
          <w:sz w:val="22"/>
          <w:szCs w:val="22"/>
          <w:rtl w:val="0"/>
        </w:rPr>
        <w:t xml:space="preserve">valori complessivi per il lotto e i singoli prezzi offerti per i prodotti di cui all’offerta economica</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Tutti i predetti corrispettivi si riferiscono a forniture prestati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Tutti gli obblighi ed oneri derivanti al Fornitore dall’esecuzione della Convenzione e dei singoli Ordinativi di Fornitura e dall’osservanza di leggi e regolamenti, nonché dalle disposizioni emanate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non può in nessun caso essere ritenuta responsabile dei pagamenti delle singole Amministrazioni Contraenti.</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360" w:lineRule="auto"/>
        <w:ind w:left="425.19685039370086" w:right="0" w:hanging="420"/>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88">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Fatturazione e pagamenti</w:t>
      </w:r>
      <w:r w:rsidDel="00000000" w:rsidR="00000000" w:rsidRPr="00000000">
        <w:rPr>
          <w:rtl w:val="0"/>
        </w:rPr>
      </w:r>
    </w:p>
    <w:p w:rsidR="00000000" w:rsidDel="00000000" w:rsidP="00000000" w:rsidRDefault="00000000" w:rsidRPr="00000000" w14:paraId="00000089">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8A">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8B">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Resta salva la facoltà per l’Amministrazione di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8C">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dall’Amministrazione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134"/>
        </w:tabs>
        <w:spacing w:after="0" w:before="0" w:line="360" w:lineRule="auto"/>
        <w:ind w:left="0" w:righ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L’importo delle predette fatture è bonificato sul conto corrente indicato sul conto corrente dedicato alle commesse pubbliche di cui all’art. 3 della L. 136/2010, intestato al Fornitore, il quale s’impegna a comunicarlo all’Azienda/Amministratore Contraente, al momento dell'attivazione degli Ordinativi di Fornitura. Il Fornitore, sotto la propria esclusiva responsabilità, rende tempestivamente note le variazioni circa le modalità di accredito indicate nella presente Convenzione Quadro;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8E">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Qualora si verificassero contestazioni, di carattere stragiudiziale o giudiziale da parte dell’Amministrazione contraente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8F">
      <w:pPr>
        <w:numPr>
          <w:ilvl w:val="0"/>
          <w:numId w:val="6"/>
        </w:numPr>
        <w:tabs>
          <w:tab w:val="left" w:leader="none" w:pos="1134"/>
        </w:tabs>
        <w:spacing w:after="240"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lettera raccomandata a.r. o Posta Elettronica Certificata, dalle Amministrazioni contraenti, con ogni conseguenza di legge e della presente Convenzione anche in ordine al risarcimento di eventuali danni patiti da PuntoZero e/o dalle Amministrazioni contraenti.</w:t>
      </w:r>
      <w:r w:rsidDel="00000000" w:rsidR="00000000" w:rsidRPr="00000000">
        <w:rPr>
          <w:rtl w:val="0"/>
        </w:rPr>
      </w:r>
    </w:p>
    <w:p w:rsidR="00000000" w:rsidDel="00000000" w:rsidP="00000000" w:rsidRDefault="00000000" w:rsidRPr="00000000" w14:paraId="00000090">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lnxbz9" w:id="12"/>
      <w:bookmarkEnd w:id="12"/>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Tracciabilità dei flussi finanziari e clausola risolutiva espressa</w:t>
      </w:r>
      <w:r w:rsidDel="00000000" w:rsidR="00000000" w:rsidRPr="00000000">
        <w:rPr>
          <w:rtl w:val="0"/>
        </w:rPr>
      </w:r>
    </w:p>
    <w:p w:rsidR="00000000" w:rsidDel="00000000" w:rsidP="00000000" w:rsidRDefault="00000000" w:rsidRPr="00000000" w14:paraId="00000091">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92">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93">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obbliga a comunicare a PuntoZero e alle Amministrazioni contraenti 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94">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95">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96">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97">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98">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Con riferimento ai subcontratti, il Fornitore si obbliga a trasmettere all’Amministrazione contraente,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99">
      <w:pPr>
        <w:numPr>
          <w:ilvl w:val="0"/>
          <w:numId w:val="7"/>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9A">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Trasparenza</w:t>
      </w:r>
      <w:r w:rsidDel="00000000" w:rsidR="00000000" w:rsidRPr="00000000">
        <w:rPr>
          <w:rtl w:val="0"/>
        </w:rPr>
      </w:r>
    </w:p>
    <w:p w:rsidR="00000000" w:rsidDel="00000000" w:rsidP="00000000" w:rsidRDefault="00000000" w:rsidRPr="00000000" w14:paraId="0000009B">
      <w:pPr>
        <w:numPr>
          <w:ilvl w:val="0"/>
          <w:numId w:val="31"/>
        </w:numPr>
        <w:spacing w:line="360" w:lineRule="auto"/>
        <w:ind w:left="141.73228346456688" w:hanging="425.1968503937007"/>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espressamente ed irrevocabilmente:</w:t>
      </w:r>
    </w:p>
    <w:p w:rsidR="00000000" w:rsidDel="00000000" w:rsidP="00000000" w:rsidRDefault="00000000" w:rsidRPr="00000000" w14:paraId="0000009C">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08.6614173228347" w:right="0" w:hanging="425.19685039370086"/>
        <w:jc w:val="both"/>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dichiara che non vi è stata mediazione o altra opera di terzi per la conclusione della presente Convenzione;</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08.6614173228347" w:right="0" w:hanging="425.19685039370086"/>
        <w:jc w:val="both"/>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Convenzione stessa;</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360" w:lineRule="auto"/>
        <w:ind w:left="708.6614173228347" w:right="0" w:hanging="425.19685039370086"/>
        <w:jc w:val="both"/>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Convenzione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9F">
      <w:pPr>
        <w:numPr>
          <w:ilvl w:val="0"/>
          <w:numId w:val="31"/>
        </w:numPr>
        <w:spacing w:line="360" w:lineRule="auto"/>
        <w:ind w:left="0" w:hanging="284"/>
        <w:jc w:val="both"/>
        <w:rPr>
          <w:rFonts w:ascii="Calibri" w:cs="Calibri" w:eastAsia="Calibri" w:hAnsi="Calibri"/>
          <w:sz w:val="22"/>
          <w:szCs w:val="22"/>
        </w:rPr>
      </w:pPr>
      <w:bookmarkStart w:colFirst="0" w:colLast="0" w:name="_heading=h.35nkun2" w:id="13"/>
      <w:bookmarkEnd w:id="13"/>
      <w:r w:rsidDel="00000000" w:rsidR="00000000" w:rsidRPr="00000000">
        <w:rPr>
          <w:rFonts w:ascii="Calibri" w:cs="Calibri" w:eastAsia="Calibri" w:hAnsi="Calibri"/>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A0">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Penal</w:t>
      </w:r>
      <w:r w:rsidDel="00000000" w:rsidR="00000000" w:rsidRPr="00000000">
        <w:rPr>
          <w:rFonts w:ascii="Calibri" w:cs="Calibri" w:eastAsia="Calibri" w:hAnsi="Calibri"/>
          <w:b w:val="1"/>
          <w:bCs w:val="1"/>
          <w:sz w:val="22"/>
          <w:szCs w:val="22"/>
          <w:rtl w:val="0"/>
        </w:rPr>
        <w:t xml:space="preserve">i</w:t>
      </w:r>
      <w:r w:rsidDel="00000000" w:rsidR="00000000" w:rsidRPr="00000000">
        <w:rPr>
          <w:rtl w:val="0"/>
        </w:rPr>
      </w:r>
    </w:p>
    <w:p w:rsidR="00000000" w:rsidDel="00000000" w:rsidP="00000000" w:rsidRDefault="00000000" w:rsidRPr="00000000" w14:paraId="000000A1">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inadempimento o ritardo, non imputabile alla Stazione Appaltante o all’Amministrazione ovvero non causato da forza maggiore o da caso fortuito, nell’esecuzione della fornitura o dei servizi ad essa connessi rispetto a quanto stabilito dalla presente Convenzione, dagli atti di gara e dall’Offerta Tecnica del Fornitore, saranno applicate al Fornitore medesimo le </w:t>
      </w:r>
      <w:r w:rsidDel="00000000" w:rsidR="00000000" w:rsidRPr="00000000">
        <w:rPr>
          <w:rFonts w:ascii="Calibri" w:cs="Calibri" w:eastAsia="Calibri" w:hAnsi="Calibri"/>
          <w:sz w:val="22"/>
          <w:szCs w:val="22"/>
          <w:highlight w:val="white"/>
          <w:rtl w:val="0"/>
        </w:rPr>
        <w:t xml:space="preserve">penali previste nel </w:t>
      </w:r>
      <w:r w:rsidDel="00000000" w:rsidR="00000000" w:rsidRPr="00000000">
        <w:rPr>
          <w:rFonts w:ascii="Calibri" w:cs="Calibri" w:eastAsia="Calibri" w:hAnsi="Calibri"/>
          <w:sz w:val="22"/>
          <w:szCs w:val="22"/>
          <w:rtl w:val="0"/>
        </w:rPr>
        <w:t xml:space="preserve">Capitolato Tecnico.</w:t>
      </w:r>
    </w:p>
    <w:p w:rsidR="00000000" w:rsidDel="00000000" w:rsidP="00000000" w:rsidRDefault="00000000" w:rsidRPr="00000000" w14:paraId="000000A2">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eventuali inadempimenti contrattuali che daranno luogo all’applicazione delle penali di cui al comma precedente, verranno contestati per iscritto al Fornitore dalla PuntoZero o dall’Amministrazione contraente; il Fornitore dovrà comunicare per iscritto le proprie deduzioni nel termine massimo di giorni 3 (tre) dalla stessa contestazione. Qualora dette deduzioni non siano considerate accoglibili, a insindacabile giudizio della PuntoZero o del contraente che avranno richiesto l’applicazione delle penali di cui si tratta, ovvero non vi sia stata risposta o la stessa non sia giunta nel termine indicato, saranno applicate al Fornitore le penali come sopra indicate a decorrere dall’inizio dell’inadempimento.</w:t>
      </w:r>
    </w:p>
    <w:p w:rsidR="00000000" w:rsidDel="00000000" w:rsidP="00000000" w:rsidRDefault="00000000" w:rsidRPr="00000000" w14:paraId="000000A3">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p>
    <w:p w:rsidR="00000000" w:rsidDel="00000000" w:rsidP="00000000" w:rsidRDefault="00000000" w:rsidRPr="00000000" w14:paraId="000000A4">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prende atto che l’applicazione delle penali previste dal presente articolo non preclude il diritto della PuntoZero e singola Amministrazione contraente a richiedere il risarcimento degli eventuali maggior danni.</w:t>
      </w:r>
    </w:p>
    <w:p w:rsidR="00000000" w:rsidDel="00000000" w:rsidP="00000000" w:rsidRDefault="00000000" w:rsidRPr="00000000" w14:paraId="000000A5">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È fatta salva la facoltà per l’Amministrazione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dell’aggiudicatario.</w:t>
      </w:r>
    </w:p>
    <w:p w:rsidR="00000000" w:rsidDel="00000000" w:rsidP="00000000" w:rsidRDefault="00000000" w:rsidRPr="00000000" w14:paraId="000000A6">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potrà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p>
    <w:p w:rsidR="00000000" w:rsidDel="00000000" w:rsidP="00000000" w:rsidRDefault="00000000" w:rsidRPr="00000000" w14:paraId="000000A7">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w:t>
      </w:r>
    </w:p>
    <w:p w:rsidR="00000000" w:rsidDel="00000000" w:rsidP="00000000" w:rsidRDefault="00000000" w:rsidRPr="00000000" w14:paraId="000000A8">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l’Amministrazione contraente potrà applicare al Fornitore penali sino a concorrenza della misura massima del 10% (dieci per cento) del valore dell’Ordinativo di fornitura. Resta fermo il risarcimento dei maggiori danni.</w:t>
      </w:r>
    </w:p>
    <w:p w:rsidR="00000000" w:rsidDel="00000000" w:rsidP="00000000" w:rsidRDefault="00000000" w:rsidRPr="00000000" w14:paraId="000000A9">
      <w:pPr>
        <w:numPr>
          <w:ilvl w:val="0"/>
          <w:numId w:val="2"/>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ritardo nell’adempimento che determini un importo massimo della penale superiore agli importi di cui al comma precedente comporterà la risoluzione di diritto dell’Ordinativo di Fornitura e/o della Convenzione per grave ritardo. In tal caso la PuntoZero e/o l’Amministrazione Contraente avrà la facoltà di ritenere definitivamente la cauzione e/o di applicare una penale equivalente, nonché di procedere nei confronti del Fornitore per il risarcimento del danno</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Cauzione definitiva</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stipula della Convenzione ed a garanzia degli obblighi assunti con il perfezionamento di ogni singolo rapporto di fornitura, il Fornitore costituisce una cauzione definitiva in favore di PuntoZero di importo pari a _________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Calibri" w:cs="Calibri" w:eastAsia="Calibri" w:hAnsi="Calibri"/>
          <w:sz w:val="22"/>
          <w:szCs w:val="22"/>
          <w:rtl w:val="0"/>
        </w:rPr>
        <w:t xml:space="preserve">Convenzione 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comunque di tutti i contratti da essa derivanti. In caso di risoluzione, la cauzione definitiva viene ripartita in modo proporzionale sulla base degli Ordinativi di Fornitura in corso emessi dalle singole Amministrazioni Contraenti.</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Amministrazioni Contraenti/PuntoZero,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Convenzione; pertanto, la garanzia sarà svincolata, previa deduzione di eventuali crediti delle Amministrazioni Contraenti/PuntoZero,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PuntoZero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smallCaps w:val="0"/>
          <w:strike w:val="0"/>
          <w:color w:val="000000"/>
          <w:vertAlign w:val="baseline"/>
        </w:rPr>
      </w:pPr>
      <w:bookmarkStart w:colFirst="0" w:colLast="0" w:name="_heading=h.44sinio" w:id="14"/>
      <w:bookmarkEnd w:id="14"/>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inadempimento delle obbligazioni previste nel presente articolo le singole Amministrazioni Contraenti e/o PuntoZero hanno facoltà di dichiarare risolto rispettivamente l’Ordinativo di Fornitura e/o la Convenzione.</w:t>
      </w:r>
      <w:r w:rsidDel="00000000" w:rsidR="00000000" w:rsidRPr="00000000">
        <w:rPr>
          <w:rtl w:val="0"/>
        </w:rPr>
      </w:r>
    </w:p>
    <w:p w:rsidR="00000000" w:rsidDel="00000000" w:rsidP="00000000" w:rsidRDefault="00000000" w:rsidRPr="00000000" w14:paraId="000000B5">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jxsxqh" w:id="15"/>
      <w:bookmarkEnd w:id="15"/>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Riservatezza </w:t>
      </w:r>
      <w:r w:rsidDel="00000000" w:rsidR="00000000" w:rsidRPr="00000000">
        <w:rPr>
          <w:rtl w:val="0"/>
        </w:rPr>
      </w:r>
    </w:p>
    <w:p w:rsidR="00000000" w:rsidDel="00000000" w:rsidP="00000000" w:rsidRDefault="00000000" w:rsidRPr="00000000" w14:paraId="000000B6">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B7">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B8">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L’obbligo di cui al comma 1 non concerne i dati che siano o divengano di pubblico dominio.</w:t>
      </w:r>
    </w:p>
    <w:p w:rsidR="00000000" w:rsidDel="00000000" w:rsidP="00000000" w:rsidRDefault="00000000" w:rsidRPr="00000000" w14:paraId="000000B9">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BA">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inosservanza degli obblighi di riservatezza, PuntoZero, nonché le Amministrazioni Contraenti,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BB">
      <w:pPr>
        <w:numPr>
          <w:ilvl w:val="0"/>
          <w:numId w:val="2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può citare i termini essenziali della Convenzione nei casi in cui sia condizione necessaria per la partecipazione del Fornitore stesso a gare e appalti, previa comunicazione a PuntoZero delle modalità e dei contenuti di detta citazione.</w:t>
      </w:r>
    </w:p>
    <w:p w:rsidR="00000000" w:rsidDel="00000000" w:rsidP="00000000" w:rsidRDefault="00000000" w:rsidRPr="00000000" w14:paraId="000000BC">
      <w:pPr>
        <w:numPr>
          <w:ilvl w:val="0"/>
          <w:numId w:val="24"/>
        </w:numPr>
        <w:spacing w:line="360" w:lineRule="auto"/>
        <w:ind w:left="0" w:hanging="284"/>
        <w:jc w:val="both"/>
        <w:rPr>
          <w:rFonts w:ascii="Calibri" w:cs="Calibri" w:eastAsia="Calibri" w:hAnsi="Calibri"/>
          <w:sz w:val="22"/>
          <w:szCs w:val="22"/>
        </w:rPr>
      </w:pPr>
      <w:bookmarkStart w:colFirst="0" w:colLast="0" w:name="_heading=h.z337ya" w:id="16"/>
      <w:bookmarkEnd w:id="16"/>
      <w:r w:rsidDel="00000000" w:rsidR="00000000" w:rsidRPr="00000000">
        <w:rPr>
          <w:rFonts w:ascii="Calibri" w:cs="Calibri" w:eastAsia="Calibri" w:hAnsi="Calibri"/>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BD">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Risoluzione </w:t>
      </w:r>
      <w:r w:rsidDel="00000000" w:rsidR="00000000" w:rsidRPr="00000000">
        <w:rPr>
          <w:rtl w:val="0"/>
        </w:rPr>
      </w:r>
    </w:p>
    <w:p w:rsidR="00000000" w:rsidDel="00000000" w:rsidP="00000000" w:rsidRDefault="00000000" w:rsidRPr="00000000" w14:paraId="000000BE">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prescindere dalle cause generali di risoluzione dei contratti di fornitura e della presente Convenzione, le Amministrazioni Contraenti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contenute nella Convenzione e negli atti e documenti in essa richiamati. </w:t>
      </w:r>
    </w:p>
    <w:p w:rsidR="00000000" w:rsidDel="00000000" w:rsidP="00000000" w:rsidRDefault="00000000" w:rsidRPr="00000000" w14:paraId="000000BF">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inadempimento del Fornitore anche a uno solo degli obblighi assunti con la stipula della Convenzione che si protragga oltre il termine, non inferiore comunque a 20 (venti) giorni lavorativi, che verrà assegnato, a mezzo comunicazione effettuata con le modalità previste dalla vigente normativa, dall’Amministrazione Contraente e/o da PuntoZero, per quanto di propria competenza, per porre fine all’inadempimento, la medesima Amministrazione Contraente e/o PuntoZero hanno la facoltà di considerare, per quanto di rispettiva competenza, risolti di diritto il relativo Ordinativo di Fornitura e/o la Convenzione e di ritenere definitivamente la cauzione, e/o di applicare una penale equivalente, nonché di procedere nei confronti del Fornitore per il risarcimento del danno.</w:t>
      </w:r>
    </w:p>
    <w:p w:rsidR="00000000" w:rsidDel="00000000" w:rsidP="00000000" w:rsidRDefault="00000000" w:rsidRPr="00000000" w14:paraId="000000C0">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ferme le ulteriori ipotesi di risoluzione previste dall’ art. 122 del D.lgs. n. 36/2023, l’Amministrazione Contraente può risolvere di diritto ai sensi dell’art. 1456 Cod. Civ., previa dichiarazione da comunicarsi al Fornitore nel rispetto delle modalità previste dalla vigente normativa, senza necessità di assegnare alcun termine per l’adempimento, i singoli Ordinativi di Fornitura nei seguenti casi:</w:t>
      </w:r>
    </w:p>
    <w:p w:rsidR="00000000" w:rsidDel="00000000" w:rsidP="00000000" w:rsidRDefault="00000000" w:rsidRPr="00000000" w14:paraId="000000C1">
      <w:pPr>
        <w:numPr>
          <w:ilvl w:val="0"/>
          <w:numId w:val="3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tre non conformità gravi, nell’arco di un trimestre, comprovate da documenti di contestazione ufficiale;</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cinque non conformità gravi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C4">
      <w:pPr>
        <w:numPr>
          <w:ilvl w:val="0"/>
          <w:numId w:val="3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violazione delle norme in materia di cessione del contratto e dei crediti;</w:t>
      </w:r>
    </w:p>
    <w:p w:rsidR="00000000" w:rsidDel="00000000" w:rsidP="00000000" w:rsidRDefault="00000000" w:rsidRPr="00000000" w14:paraId="000000C5">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mancata reintegrazione della cauzione eventualmente escussa entro il termine di cui all’articolo 14 “Cauzione definitiva”;</w:t>
      </w:r>
      <w:r w:rsidDel="00000000" w:rsidR="00000000" w:rsidRPr="00000000">
        <w:rPr>
          <w:rtl w:val="0"/>
        </w:rPr>
      </w:r>
    </w:p>
    <w:p w:rsidR="00000000" w:rsidDel="00000000" w:rsidP="00000000" w:rsidRDefault="00000000" w:rsidRPr="00000000" w14:paraId="000000C6">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applicazione</w:t>
      </w:r>
      <w:r w:rsidDel="00000000" w:rsidR="00000000" w:rsidRPr="00000000">
        <w:rPr>
          <w:rFonts w:ascii="Calibri" w:cs="Calibri" w:eastAsia="Calibri" w:hAnsi="Calibri"/>
          <w:color w:val="000000"/>
          <w:sz w:val="22"/>
          <w:szCs w:val="22"/>
          <w:rtl w:val="0"/>
        </w:rPr>
        <w:t xml:space="preserve"> delle penali oltre la misura massima stabilita dall’articolo 13 “Penali”, alla presente Convenzione;</w:t>
      </w:r>
    </w:p>
    <w:p w:rsidR="00000000" w:rsidDel="00000000" w:rsidP="00000000" w:rsidRDefault="00000000" w:rsidRPr="00000000" w14:paraId="000000C7">
      <w:pPr>
        <w:numPr>
          <w:ilvl w:val="0"/>
          <w:numId w:val="3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mancata copertura dei rischi durante tutta la vigenza di ogni singolo Ordinativo di Fornitura, ai sensi dell’articolo 18 “Danni, responsabilità civile e polizza assicurativa”;</w:t>
      </w:r>
    </w:p>
    <w:p w:rsidR="00000000" w:rsidDel="00000000" w:rsidP="00000000" w:rsidRDefault="00000000" w:rsidRPr="00000000" w14:paraId="000000C8">
      <w:pPr>
        <w:numPr>
          <w:ilvl w:val="0"/>
          <w:numId w:val="3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azioni giudiziarie per violazioni di diritti di brevetto, di autore ed in genere di privativa altrui, intentate contro le Amministrazioni Contraenti, ai sensi dell’articolo 21 “Brevetti industriali e diritti d’autore”;</w:t>
      </w:r>
    </w:p>
    <w:p w:rsidR="00000000" w:rsidDel="00000000" w:rsidP="00000000" w:rsidRDefault="00000000" w:rsidRPr="00000000" w14:paraId="000000C9">
      <w:pPr>
        <w:numPr>
          <w:ilvl w:val="0"/>
          <w:numId w:val="33"/>
        </w:numPr>
        <w:spacing w:line="360" w:lineRule="auto"/>
        <w:ind w:left="426" w:hanging="284"/>
        <w:jc w:val="both"/>
        <w:rPr>
          <w:rFonts w:ascii="Calibri" w:cs="Calibri" w:eastAsia="Calibri" w:hAnsi="Calibri"/>
          <w:sz w:val="22"/>
          <w:szCs w:val="22"/>
        </w:rPr>
      </w:pPr>
      <w:bookmarkStart w:colFirst="0" w:colLast="0" w:name="_heading=h.3j2qqm3" w:id="17"/>
      <w:bookmarkEnd w:id="17"/>
      <w:r w:rsidDel="00000000" w:rsidR="00000000" w:rsidRPr="00000000">
        <w:rPr>
          <w:rFonts w:ascii="Calibri" w:cs="Calibri" w:eastAsia="Calibri" w:hAnsi="Calibri"/>
          <w:sz w:val="22"/>
          <w:szCs w:val="22"/>
          <w:rtl w:val="0"/>
        </w:rPr>
        <w:t xml:space="preserve">mancata rispondenza tra i servizi erogati e quelli offerti in gara;</w:t>
      </w:r>
    </w:p>
    <w:p w:rsidR="00000000" w:rsidDel="00000000" w:rsidP="00000000" w:rsidRDefault="00000000" w:rsidRPr="00000000" w14:paraId="000000CA">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previsti dall’articolo 11 “Tracciabilità dei flussi finanziari e clausola risolutiva espressa”;</w:t>
      </w:r>
    </w:p>
    <w:p w:rsidR="00000000" w:rsidDel="00000000" w:rsidP="00000000" w:rsidRDefault="00000000" w:rsidRPr="00000000" w14:paraId="000000CB">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 15 “Riservatezza”;</w:t>
      </w:r>
    </w:p>
    <w:p w:rsidR="00000000" w:rsidDel="00000000" w:rsidP="00000000" w:rsidRDefault="00000000" w:rsidRPr="00000000" w14:paraId="000000CC">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w:t>
      </w:r>
      <w:r w:rsidDel="00000000" w:rsidR="00000000" w:rsidRPr="00000000">
        <w:rPr>
          <w:rFonts w:ascii="Calibri" w:cs="Calibri" w:eastAsia="Calibri" w:hAnsi="Calibri"/>
          <w:sz w:val="22"/>
          <w:szCs w:val="22"/>
          <w:rtl w:val="0"/>
        </w:rPr>
        <w:t xml:space="preserve"> 19 </w:t>
      </w:r>
      <w:r w:rsidDel="00000000" w:rsidR="00000000" w:rsidRPr="00000000">
        <w:rPr>
          <w:rFonts w:ascii="Calibri" w:cs="Calibri" w:eastAsia="Calibri" w:hAnsi="Calibri"/>
          <w:color w:val="000000"/>
          <w:sz w:val="22"/>
          <w:szCs w:val="22"/>
          <w:rtl w:val="0"/>
        </w:rPr>
        <w:t xml:space="preserve">“Subappalto”;</w:t>
      </w:r>
    </w:p>
    <w:p w:rsidR="00000000" w:rsidDel="00000000" w:rsidP="00000000" w:rsidRDefault="00000000" w:rsidRPr="00000000" w14:paraId="000000CD">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 12 “Trasparenza”;</w:t>
      </w:r>
    </w:p>
    <w:p w:rsidR="00000000" w:rsidDel="00000000" w:rsidP="00000000" w:rsidRDefault="00000000" w:rsidRPr="00000000" w14:paraId="000000CE">
      <w:pPr>
        <w:numPr>
          <w:ilvl w:val="0"/>
          <w:numId w:val="3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CF">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normativa, senza necessità di assegnare alcun termine per l’adempimento, la Convenzione nei seguenti casi:</w:t>
      </w:r>
    </w:p>
    <w:p w:rsidR="00000000" w:rsidDel="00000000" w:rsidP="00000000" w:rsidRDefault="00000000" w:rsidRPr="00000000" w14:paraId="000000D0">
      <w:pPr>
        <w:numPr>
          <w:ilvl w:val="0"/>
          <w:numId w:val="13"/>
        </w:numPr>
        <w:spacing w:line="360" w:lineRule="auto"/>
        <w:ind w:left="426" w:hanging="284"/>
        <w:jc w:val="both"/>
        <w:rPr>
          <w:rFonts w:ascii="Calibri" w:cs="Calibri" w:eastAsia="Calibri" w:hAnsi="Calibri"/>
          <w:sz w:val="22"/>
          <w:szCs w:val="22"/>
        </w:rPr>
      </w:pPr>
      <w:bookmarkStart w:colFirst="0" w:colLast="0" w:name="_heading=h.1y810tw" w:id="18"/>
      <w:bookmarkEnd w:id="18"/>
      <w:r w:rsidDel="00000000" w:rsidR="00000000" w:rsidRPr="00000000">
        <w:rPr>
          <w:rFonts w:ascii="Calibri" w:cs="Calibri" w:eastAsia="Calibri" w:hAnsi="Calibri"/>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D1">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frode, grave negligenza, contravvenzione nell’esecuzione degli obblighi e delle condizioni contrattuali;</w:t>
      </w:r>
    </w:p>
    <w:p w:rsidR="00000000" w:rsidDel="00000000" w:rsidP="00000000" w:rsidRDefault="00000000" w:rsidRPr="00000000" w14:paraId="000000D2">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in cui almeno 3 (o numero diverso se del caso) Amministrazioni Contraenti abbiano risolto il proprio ordinativo di Fornitura ai sensi dei precedenti commi;</w:t>
      </w:r>
    </w:p>
    <w:p w:rsidR="00000000" w:rsidDel="00000000" w:rsidP="00000000" w:rsidRDefault="00000000" w:rsidRPr="00000000" w14:paraId="000000D3">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mancata reintegrazione della cauzione eventualmente escussa entro il termine di cui all’articolo 14 “Cauzione definitiva”;</w:t>
      </w:r>
    </w:p>
    <w:p w:rsidR="00000000" w:rsidDel="00000000" w:rsidP="00000000" w:rsidRDefault="00000000" w:rsidRPr="00000000" w14:paraId="000000D4">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applicazione delle penali oltre la misura massima stabilita dall’articolo 13 “Penali”, alla presente Convenzione;</w:t>
      </w:r>
    </w:p>
    <w:p w:rsidR="00000000" w:rsidDel="00000000" w:rsidP="00000000" w:rsidRDefault="00000000" w:rsidRPr="00000000" w14:paraId="000000D5">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mancata</w:t>
      </w:r>
      <w:r w:rsidDel="00000000" w:rsidR="00000000" w:rsidRPr="00000000">
        <w:rPr>
          <w:rFonts w:ascii="Calibri" w:cs="Calibri" w:eastAsia="Calibri" w:hAnsi="Calibri"/>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D6">
      <w:pPr>
        <w:numPr>
          <w:ilvl w:val="0"/>
          <w:numId w:val="13"/>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azioni giudiziarie per violazioni di diritti di brevetto, di autore ed in genere di privativa altrui, intentate contro le Amministrazioni Contraenti, ai sensi dell’articolo “Brevetti industriali e diritti </w:t>
      </w:r>
      <w:r w:rsidDel="00000000" w:rsidR="00000000" w:rsidRPr="00000000">
        <w:rPr>
          <w:rFonts w:ascii="Calibri" w:cs="Calibri" w:eastAsia="Calibri" w:hAnsi="Calibri"/>
          <w:color w:val="000000"/>
          <w:sz w:val="22"/>
          <w:szCs w:val="22"/>
          <w:rtl w:val="0"/>
        </w:rPr>
        <w:t xml:space="preserve">d’autore”;</w:t>
      </w:r>
    </w:p>
    <w:p w:rsidR="00000000" w:rsidDel="00000000" w:rsidP="00000000" w:rsidRDefault="00000000" w:rsidRPr="00000000" w14:paraId="000000D7">
      <w:pPr>
        <w:numPr>
          <w:ilvl w:val="0"/>
          <w:numId w:val="13"/>
        </w:numPr>
        <w:spacing w:line="360" w:lineRule="auto"/>
        <w:ind w:left="426" w:hanging="284"/>
        <w:jc w:val="both"/>
        <w:rPr>
          <w:rFonts w:ascii="Calibri" w:cs="Calibri" w:eastAsia="Calibri" w:hAnsi="Calibri"/>
          <w:color w:val="000000"/>
          <w:sz w:val="22"/>
          <w:szCs w:val="22"/>
        </w:rPr>
      </w:pPr>
      <w:bookmarkStart w:colFirst="0" w:colLast="0" w:name="_heading=h.4i7ojhp" w:id="19"/>
      <w:bookmarkEnd w:id="19"/>
      <w:r w:rsidDel="00000000" w:rsidR="00000000" w:rsidRPr="00000000">
        <w:rPr>
          <w:rFonts w:ascii="Calibri" w:cs="Calibri" w:eastAsia="Calibri" w:hAnsi="Calibri"/>
          <w:color w:val="000000"/>
          <w:sz w:val="22"/>
          <w:szCs w:val="22"/>
          <w:rtl w:val="0"/>
        </w:rPr>
        <w:t xml:space="preserve">mancata </w:t>
      </w:r>
      <w:r w:rsidDel="00000000" w:rsidR="00000000" w:rsidRPr="00000000">
        <w:rPr>
          <w:rFonts w:ascii="Calibri" w:cs="Calibri" w:eastAsia="Calibri" w:hAnsi="Calibri"/>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D8">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previsti dall’articolo “Tracciabilità dei flussi finanziari e clausola risolutiva espressa”;</w:t>
      </w:r>
    </w:p>
    <w:p w:rsidR="00000000" w:rsidDel="00000000" w:rsidP="00000000" w:rsidRDefault="00000000" w:rsidRPr="00000000" w14:paraId="000000D9">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“Riservatezza”;</w:t>
      </w:r>
    </w:p>
    <w:p w:rsidR="00000000" w:rsidDel="00000000" w:rsidP="00000000" w:rsidRDefault="00000000" w:rsidRPr="00000000" w14:paraId="000000DA">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“Subappalto”;</w:t>
      </w:r>
    </w:p>
    <w:p w:rsidR="00000000" w:rsidDel="00000000" w:rsidP="00000000" w:rsidRDefault="00000000" w:rsidRPr="00000000" w14:paraId="000000DB">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“Trasparenza”;</w:t>
      </w:r>
    </w:p>
    <w:p w:rsidR="00000000" w:rsidDel="00000000" w:rsidP="00000000" w:rsidRDefault="00000000" w:rsidRPr="00000000" w14:paraId="000000DC">
      <w:pPr>
        <w:numPr>
          <w:ilvl w:val="0"/>
          <w:numId w:val="13"/>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DD">
      <w:pPr>
        <w:numPr>
          <w:ilvl w:val="0"/>
          <w:numId w:val="37"/>
        </w:numPr>
        <w:spacing w:line="360" w:lineRule="auto"/>
        <w:ind w:left="0" w:hanging="284"/>
        <w:jc w:val="both"/>
        <w:rPr>
          <w:rFonts w:ascii="Calibri" w:cs="Calibri" w:eastAsia="Calibri" w:hAnsi="Calibri"/>
          <w:sz w:val="22"/>
          <w:szCs w:val="22"/>
        </w:rPr>
      </w:pPr>
      <w:bookmarkStart w:colFirst="0" w:colLast="0" w:name="_heading=h.2xcytpi" w:id="20"/>
      <w:bookmarkEnd w:id="20"/>
      <w:r w:rsidDel="00000000" w:rsidR="00000000" w:rsidRPr="00000000">
        <w:rPr>
          <w:rFonts w:ascii="Calibri" w:cs="Calibri" w:eastAsia="Calibri" w:hAnsi="Calibri"/>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Amministrazioni</w:t>
      </w:r>
      <w:r w:rsidDel="00000000" w:rsidR="00000000" w:rsidRPr="00000000">
        <w:rPr>
          <w:rFonts w:ascii="Calibri" w:cs="Calibri" w:eastAsia="Calibri" w:hAnsi="Calibri"/>
          <w:strike w:val="1"/>
          <w:color w:val="ff0000"/>
          <w:sz w:val="22"/>
          <w:szCs w:val="22"/>
          <w:rtl w:val="0"/>
        </w:rPr>
        <w:t xml:space="preserve"> </w:t>
      </w:r>
      <w:r w:rsidDel="00000000" w:rsidR="00000000" w:rsidRPr="00000000">
        <w:rPr>
          <w:rFonts w:ascii="Calibri" w:cs="Calibri" w:eastAsia="Calibri" w:hAnsi="Calibri"/>
          <w:sz w:val="22"/>
          <w:szCs w:val="22"/>
          <w:rtl w:val="0"/>
        </w:rPr>
        <w:t xml:space="preserve">Contraenti.</w:t>
      </w:r>
    </w:p>
    <w:p w:rsidR="00000000" w:rsidDel="00000000" w:rsidP="00000000" w:rsidRDefault="00000000" w:rsidRPr="00000000" w14:paraId="000000DE">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tutti i casi di risoluzione della Convenzione e/o del/degli Ordinativo/i di Fornitura, PuntoZero e/o le Amministrazioni Contraenti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DF">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E0">
      <w:pPr>
        <w:numPr>
          <w:ilvl w:val="0"/>
          <w:numId w:val="37"/>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precisa che le cause di risoluzione di cui sopra possono riguardare la Convenzione e/o l’Ordinativo di Fornitura. In tal caso PuntoZero e/o le Amministrazioni Contraenti, per le parti di loro rispettiva competenza, possono risolvere la Convenzione e/o l’Ordinativo di Fornitura. </w:t>
      </w:r>
    </w:p>
    <w:p w:rsidR="00000000" w:rsidDel="00000000" w:rsidP="00000000" w:rsidRDefault="00000000" w:rsidRPr="00000000" w14:paraId="000000E1">
      <w:pPr>
        <w:numPr>
          <w:ilvl w:val="0"/>
          <w:numId w:val="37"/>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E2">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Recesso</w:t>
      </w:r>
      <w:r w:rsidDel="00000000" w:rsidR="00000000" w:rsidRPr="00000000">
        <w:rPr>
          <w:rtl w:val="0"/>
        </w:rPr>
      </w:r>
    </w:p>
    <w:p w:rsidR="00000000" w:rsidDel="00000000" w:rsidP="00000000" w:rsidRDefault="00000000" w:rsidRPr="00000000" w14:paraId="000000E3">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Fermo restando quanto previsto dagli </w:t>
      </w:r>
      <w:hyperlink r:id="rId9">
        <w:r w:rsidDel="00000000" w:rsidR="00000000" w:rsidRPr="00000000">
          <w:rPr>
            <w:rFonts w:ascii="Calibri" w:cs="Calibri" w:eastAsia="Calibri" w:hAnsi="Calibri"/>
            <w:sz w:val="22"/>
            <w:szCs w:val="22"/>
            <w:rtl w:val="0"/>
          </w:rPr>
          <w:t xml:space="preserve">articoli 88, comma 4-ter</w:t>
        </w:r>
      </w:hyperlink>
      <w:r w:rsidDel="00000000" w:rsidR="00000000" w:rsidRPr="00000000">
        <w:rPr>
          <w:rFonts w:ascii="Calibri" w:cs="Calibri" w:eastAsia="Calibri" w:hAnsi="Calibri"/>
          <w:sz w:val="22"/>
          <w:szCs w:val="22"/>
          <w:rtl w:val="0"/>
        </w:rPr>
        <w:t xml:space="preserve">, e </w:t>
      </w:r>
      <w:hyperlink r:id="rId10">
        <w:r w:rsidDel="00000000" w:rsidR="00000000" w:rsidRPr="00000000">
          <w:rPr>
            <w:rFonts w:ascii="Calibri" w:cs="Calibri" w:eastAsia="Calibri" w:hAnsi="Calibri"/>
            <w:sz w:val="22"/>
            <w:szCs w:val="22"/>
            <w:rtl w:val="0"/>
          </w:rPr>
          <w:t xml:space="preserve">92, comma 4, del decreto legislativo 6 settembre 2011, n. 159</w:t>
        </w:r>
      </w:hyperlink>
      <w:r w:rsidDel="00000000" w:rsidR="00000000" w:rsidRPr="00000000">
        <w:rPr>
          <w:rFonts w:ascii="Calibri" w:cs="Calibri" w:eastAsia="Calibri" w:hAnsi="Calibri"/>
          <w:sz w:val="22"/>
          <w:szCs w:val="22"/>
          <w:rtl w:val="0"/>
        </w:rPr>
        <w:t xml:space="preserve">, le Amministrazioni Contraenti e/o PuntoZero, per quanto di proprio interesse, hanno diritto, nei casi di giusta causa, di recedere unilateralmente dai singoli Ordinativi di Fornitura e/o dalla Convenzione, in tutto o in parte, in qualsiasi momento, con un preavviso di almeno 30 (trenta) giorni solari, da comunicarsi al Fornitore con lettera raccomandata a/r. </w:t>
      </w:r>
    </w:p>
    <w:p w:rsidR="00000000" w:rsidDel="00000000" w:rsidP="00000000" w:rsidRDefault="00000000" w:rsidRPr="00000000" w14:paraId="000000E4">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conviene che per giusta causa si intende, a titolo meramente esemplificativo e non esaustivo: </w:t>
      </w:r>
    </w:p>
    <w:p w:rsidR="00000000" w:rsidDel="00000000" w:rsidP="00000000" w:rsidRDefault="00000000" w:rsidRPr="00000000" w14:paraId="000000E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0EA">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conviene altresì che le singole Amministrazioni Contraenti,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una ulteriore giusta causa di recesso.</w:t>
      </w:r>
    </w:p>
    <w:p w:rsidR="00000000" w:rsidDel="00000000" w:rsidP="00000000" w:rsidRDefault="00000000" w:rsidRPr="00000000" w14:paraId="000000EB">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lettera raccomandata a/r.</w:t>
      </w:r>
    </w:p>
    <w:p w:rsidR="00000000" w:rsidDel="00000000" w:rsidP="00000000" w:rsidRDefault="00000000" w:rsidRPr="00000000" w14:paraId="000000EC">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0ED">
      <w:pPr>
        <w:numPr>
          <w:ilvl w:val="0"/>
          <w:numId w:val="9"/>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Contraente può altresì recedere, per motivi diversi da quelli elencati, da ciascun singolo Ordinativo di Fornitura, in tutto o in parte, avvalendosi della facoltà consentita dall’articolo 1671 c.c. con un preavviso di almeno 30 (trenta) giorni solari, da comunicarsi al Fornitore con lettera raccomandata a/r, purché tenga indenne lo stesso Fornitore delle spese sostenute, delle prestazioni rese e del mancato guadagno.</w:t>
      </w:r>
    </w:p>
    <w:p w:rsidR="00000000" w:rsidDel="00000000" w:rsidP="00000000" w:rsidRDefault="00000000" w:rsidRPr="00000000" w14:paraId="000000EE">
      <w:pPr>
        <w:numPr>
          <w:ilvl w:val="0"/>
          <w:numId w:val="9"/>
        </w:numPr>
        <w:spacing w:line="360" w:lineRule="auto"/>
        <w:ind w:left="0" w:hanging="284"/>
        <w:jc w:val="both"/>
        <w:rPr>
          <w:rFonts w:ascii="Calibri" w:cs="Calibri" w:eastAsia="Calibri" w:hAnsi="Calibri"/>
          <w:sz w:val="22"/>
          <w:szCs w:val="22"/>
        </w:rPr>
      </w:pPr>
      <w:bookmarkStart w:colFirst="0" w:colLast="0" w:name="_heading=h.1ci93xb" w:id="21"/>
      <w:bookmarkEnd w:id="21"/>
      <w:r w:rsidDel="00000000" w:rsidR="00000000" w:rsidRPr="00000000">
        <w:rPr>
          <w:rFonts w:ascii="Calibri" w:cs="Calibri" w:eastAsia="Calibri" w:hAnsi="Calibri"/>
          <w:sz w:val="22"/>
          <w:szCs w:val="22"/>
          <w:rtl w:val="0"/>
        </w:rPr>
        <w:t xml:space="preserve">In ogni caso, dalla data di efficacia del recesso, il Fornitore deve cessare tutte le prestazioni contrattuali, assicurando che tale cessazione non comporti danno alcuno per le Amministrazioni Contraenti.</w:t>
      </w:r>
    </w:p>
    <w:p w:rsidR="00000000" w:rsidDel="00000000" w:rsidP="00000000" w:rsidRDefault="00000000" w:rsidRPr="00000000" w14:paraId="000000EF">
      <w:pPr>
        <w:numPr>
          <w:ilvl w:val="0"/>
          <w:numId w:val="9"/>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PuntoZero receda dalla Convenzione ai sensi del comma 1 del presente articolo, non potranno essere emessi nuovi ordinativi di fornitura da parte delle Amministrazioni e le singole Amministrazioni Contraenti potranno a loro volta recedere dai singoli ordinativi di fornitura già emessi, con un preavviso di almeno 30 (trenta) giorni solari, da comunicarsi al Fornitore con lettera raccomandata A/R, fatto salvo quanto espressamente disposto al precedente comma 3 in ordine a risarcimenti, compensi, indennizzi e/o rimborsi.</w:t>
      </w:r>
    </w:p>
    <w:p w:rsidR="00000000" w:rsidDel="00000000" w:rsidP="00000000" w:rsidRDefault="00000000" w:rsidRPr="00000000" w14:paraId="000000F0">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Danni, responsabilità civile e polizza assicurativa</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assume in proprio ogni responsabilità per infortunio o danni eventualmente subiti da parte di persone o di beni, tanto del Fornitore stesso quanto delle Amministrazioni Contraenti.  e/o di terzi, in virtù dei servizi oggetto della Convenzione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Amministrazioni Contraenti e dei terzi, per l’intera durata della presente Convenzione e di ogni Ordinativo di Fornitura, a copertura del rischio da responsabilità civile del medesimo Fornitore in ordine allo svolgimento di tutte le attività di cui alla Convenzione ed ai singoli Ordinativi di Fornitura. In particolare, detta polizza tiene indenne le Amministrazioni Contraenti, ivi compresi i loro dipendenti e collaboratori, nonché i terzi per qualsiasi danno il Fornitore possa arrecare alle Amministrazioni Contraenti ai loro dipendenti e collaboratori, nonché ai terzi nell’esecuzione di tutte le attività di cui alla Convenzione ed ai singoli Ordinativi di Fornitura.</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3whwml4" w:id="22"/>
      <w:bookmarkEnd w:id="22"/>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Amministrazioni Contraenti e, pertanto, qualora il Fornitore non sia in grado di provare in qualsiasi momento la copertura assicurativa di cui si tratta la </w:t>
      </w:r>
      <w:r w:rsidDel="00000000" w:rsidR="00000000" w:rsidRPr="00000000">
        <w:rPr>
          <w:rFonts w:ascii="Calibri" w:cs="Calibri" w:eastAsia="Calibri" w:hAnsi="Calibri"/>
          <w:sz w:val="22"/>
          <w:szCs w:val="22"/>
          <w:rtl w:val="0"/>
        </w:rPr>
        <w:t xml:space="preserve">Convenzione Quadro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0F5">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bn6wsx" w:id="23"/>
      <w:bookmarkEnd w:id="23"/>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Subappalto</w:t>
      </w:r>
      <w:r w:rsidDel="00000000" w:rsidR="00000000" w:rsidRPr="00000000">
        <w:rPr>
          <w:rtl w:val="0"/>
        </w:rPr>
      </w:r>
    </w:p>
    <w:p w:rsidR="00000000" w:rsidDel="00000000" w:rsidP="00000000" w:rsidRDefault="00000000" w:rsidRPr="00000000" w14:paraId="000000F6">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subappalto è ammesso nei limiti e con le modalità previste all’art. 119 del D. Lgs. n. 36/2023. Fermo restando che non può essere affidata in subappalto l’integrale esecuzione delle prestazioni oggetto della Convenzione Quadro, nonché la prevalente esecuzione delle medesime, il Fornitore, conformemente a quanto dichiarato in sede di offerta, affida in subappalto, in misura non superiore al ____ (se previsto un limite) dell’importo dell’Ordinativo di Fornitura, l’esecuzione delle seguenti prestazioni:</w:t>
      </w:r>
    </w:p>
    <w:p w:rsidR="00000000" w:rsidDel="00000000" w:rsidP="00000000" w:rsidRDefault="00000000" w:rsidRPr="00000000" w14:paraId="000000F7">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0F8">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0F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contratti di subappalto sono stipulati con PMI nella misura del _______ %. </w:t>
      </w:r>
      <w:r w:rsidDel="00000000" w:rsidR="00000000" w:rsidRPr="00000000">
        <w:rPr>
          <w:rFonts w:ascii="Calibri" w:cs="Calibri" w:eastAsia="Calibri" w:hAnsi="Calibri"/>
          <w:i w:val="1"/>
          <w:iCs w:val="1"/>
          <w:sz w:val="22"/>
          <w:szCs w:val="22"/>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0FA">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è responsabile dei danni che dovessero derivare alle Amministrazioni</w:t>
      </w:r>
      <w:r w:rsidDel="00000000" w:rsidR="00000000" w:rsidRPr="00000000">
        <w:rPr>
          <w:rFonts w:ascii="Calibri" w:cs="Calibri" w:eastAsia="Calibri" w:hAnsi="Calibri"/>
          <w:color w:val="00ff00"/>
          <w:sz w:val="22"/>
          <w:szCs w:val="22"/>
          <w:rtl w:val="0"/>
        </w:rPr>
        <w:t xml:space="preserve"> </w:t>
      </w:r>
      <w:r w:rsidDel="00000000" w:rsidR="00000000" w:rsidRPr="00000000">
        <w:rPr>
          <w:rFonts w:ascii="Calibri" w:cs="Calibri" w:eastAsia="Calibri" w:hAnsi="Calibri"/>
          <w:sz w:val="22"/>
          <w:szCs w:val="22"/>
          <w:rtl w:val="0"/>
        </w:rPr>
        <w:t xml:space="preserve">Contraenti, a PuntoZero o a terzi per fatti comunque imputabili ai soggetti cui sono state affidate le suddette attività.</w:t>
      </w:r>
    </w:p>
    <w:p w:rsidR="00000000" w:rsidDel="00000000" w:rsidP="00000000" w:rsidRDefault="00000000" w:rsidRPr="00000000" w14:paraId="000000FB">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subappaltatori dovranno mantenere per tutta la durata della Convenzione Quadro e dei singoli Ordinativi di Fornitura, i requisiti richiesti dalla normativa vigente in materia per lo svolgimento delle attività agli stessi affidate.</w:t>
      </w:r>
    </w:p>
    <w:p w:rsidR="00000000" w:rsidDel="00000000" w:rsidP="00000000" w:rsidRDefault="00000000" w:rsidRPr="00000000" w14:paraId="000000FC">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Calibri" w:cs="Calibri" w:eastAsia="Calibri" w:hAnsi="Calibri"/>
          <w:color w:val="00ff00"/>
          <w:sz w:val="22"/>
          <w:szCs w:val="22"/>
          <w:rtl w:val="0"/>
        </w:rPr>
        <w:t xml:space="preserve"> </w:t>
      </w:r>
      <w:r w:rsidDel="00000000" w:rsidR="00000000" w:rsidRPr="00000000">
        <w:rPr>
          <w:rFonts w:ascii="Calibri" w:cs="Calibri" w:eastAsia="Calibri" w:hAnsi="Calibri"/>
          <w:sz w:val="22"/>
          <w:szCs w:val="22"/>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p>
    <w:p w:rsidR="00000000" w:rsidDel="00000000" w:rsidP="00000000" w:rsidRDefault="00000000" w:rsidRPr="00000000" w14:paraId="000000FD">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e il subappaltatore sono responsabili in solido nei confronti di PuntoZero e/o delle Amministrazioni Contraenti, in relazione alle prestazioni oggetto del contratto di subappalto.</w:t>
      </w:r>
    </w:p>
    <w:p w:rsidR="00000000" w:rsidDel="00000000" w:rsidP="00000000" w:rsidRDefault="00000000" w:rsidRPr="00000000" w14:paraId="000000FE">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a manlevare e tenere indenne PuntoZero e/o le Amministrazioni Contraenti da qualsivoglia pretesa di terzi per fatti e colpe imputabili al subappaltatore o ai suoi ausiliari.</w:t>
      </w:r>
    </w:p>
    <w:p w:rsidR="00000000" w:rsidDel="00000000" w:rsidP="00000000" w:rsidRDefault="00000000" w:rsidRPr="00000000" w14:paraId="000000FF">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p>
    <w:p w:rsidR="00000000" w:rsidDel="00000000" w:rsidP="00000000" w:rsidRDefault="00000000" w:rsidRPr="00000000" w14:paraId="00000100">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p>
    <w:p w:rsidR="00000000" w:rsidDel="00000000" w:rsidP="00000000" w:rsidRDefault="00000000" w:rsidRPr="00000000" w14:paraId="00000101">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il Fornitore non trasmetta le fatture quietanzate del subappaltatore nel termine di cui al comma precedente, l’Amministrazione Contraente sospende il successivo pagamento a favore del Fornitore.</w:t>
      </w:r>
    </w:p>
    <w:p w:rsidR="00000000" w:rsidDel="00000000" w:rsidP="00000000" w:rsidRDefault="00000000" w:rsidRPr="00000000" w14:paraId="00000102">
      <w:pPr>
        <w:numPr>
          <w:ilvl w:val="0"/>
          <w:numId w:val="32"/>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cessione in subappalto di attività senza la preventiva approvazione ed in ogni caso di inadempimento da parte del Fornitore agli obblighi di cui ai precedenti commi, PuntoZero potrà risolvere la Convenzione e le Amministrazioni Contraenti l’Ordinativo di Fornitura, fatto salvo il diritto al risarcimento del danno.</w:t>
      </w:r>
    </w:p>
    <w:p w:rsidR="00000000" w:rsidDel="00000000" w:rsidP="00000000" w:rsidRDefault="00000000" w:rsidRPr="00000000" w14:paraId="0000010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 tutto quanto non previsto si applicano le disposizioni di cui all’art. 119 del D.lgs. n. 36/2023.</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ovvero nel caso sia vietato il subappalto (qualora il Fornitore non l’abbia richiesto in offerta) Non essendo stato richiesto in sede di gara, è fatto divieto al Fornitore di subappaltare le prestazioni oggetto della presente Convenzione Quadro.</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6">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Divieto di cessione del contratto e dei crediti</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3as4poj" w:id="24"/>
      <w:bookmarkEnd w:id="24"/>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È fatto assoluto divieto al Fornitore di cedere, a qualsiasi titolo, la Convenzione e i singoli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Ai fini dell'opponibilità alle Amministrazioni contraenti,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inadempimento da parte del Fornitore degli obblighi di cui ai precedenti commi, le Amministrazioni Contraenti hanno facoltà di dichiarare risolti di diritto i singoli Ordinativi di Fornitura, per quanto di rispettiva ragione.</w:t>
      </w:r>
      <w:r w:rsidDel="00000000" w:rsidR="00000000" w:rsidRPr="00000000">
        <w:rPr>
          <w:rtl w:val="0"/>
        </w:rPr>
      </w:r>
    </w:p>
    <w:p w:rsidR="00000000" w:rsidDel="00000000" w:rsidP="00000000" w:rsidRDefault="00000000" w:rsidRPr="00000000" w14:paraId="0000010D">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Brevetti industriali e diritti d’autore</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1pxezwc" w:id="25"/>
      <w:bookmarkEnd w:id="25"/>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venga promossa nei confronti delle Amministrazioni Contraenti un’azione giudiziaria da parte di terzi che vantino diritti su beni acquistati, il Fornitore si obbliga a manlevare e tenere indenne le Amministrazioni Contraenti, assumendo a proprio carico tutti gli oneri conseguenti, inclusi i danni verso terzi, le spese giudiziali e legali a carico delle medesime Amministrazioni Contraenti. </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e le Amministrazioni Contraenti si impegnano ad informare prontamente il Fornitore delle iniziative giudiziarie di cui al precedente comma; in caso di difesa congiunta, il Fornitore riconosce alle medesime Amministrazioni Contraenti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Nell’ipotesi di azione giudiziaria per le violazioni di cui al comma precedente tentata nei confronti delle Amministrazioni Contraenti,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12">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9x2ik5" w:id="26"/>
      <w:bookmarkEnd w:id="26"/>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Responsabile della Convenzione</w:t>
      </w:r>
      <w:r w:rsidDel="00000000" w:rsidR="00000000" w:rsidRPr="00000000">
        <w:rPr>
          <w:rtl w:val="0"/>
        </w:rPr>
      </w:r>
    </w:p>
    <w:p w:rsidR="00000000" w:rsidDel="00000000" w:rsidP="00000000" w:rsidRDefault="00000000" w:rsidRPr="00000000" w14:paraId="00000113">
      <w:pPr>
        <w:numPr>
          <w:ilvl w:val="0"/>
          <w:numId w:val="1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r w:rsidDel="00000000" w:rsidR="00000000" w:rsidRPr="00000000">
        <w:rPr>
          <w:rtl w:val="0"/>
        </w:rPr>
      </w:r>
    </w:p>
    <w:p w:rsidR="00000000" w:rsidDel="00000000" w:rsidP="00000000" w:rsidRDefault="00000000" w:rsidRPr="00000000" w14:paraId="00000114">
      <w:pPr>
        <w:numPr>
          <w:ilvl w:val="0"/>
          <w:numId w:val="18"/>
        </w:numPr>
        <w:spacing w:line="360" w:lineRule="auto"/>
        <w:ind w:left="0" w:hanging="284"/>
        <w:jc w:val="both"/>
        <w:rPr>
          <w:rFonts w:ascii="Calibri" w:cs="Calibri" w:eastAsia="Calibri" w:hAnsi="Calibri"/>
          <w:sz w:val="22"/>
          <w:szCs w:val="22"/>
        </w:rPr>
      </w:pPr>
      <w:bookmarkStart w:colFirst="0" w:colLast="0" w:name="_heading=h.2p2csry" w:id="27"/>
      <w:bookmarkEnd w:id="27"/>
      <w:r w:rsidDel="00000000" w:rsidR="00000000" w:rsidRPr="00000000">
        <w:rPr>
          <w:rFonts w:ascii="Calibri" w:cs="Calibri" w:eastAsia="Calibri" w:hAnsi="Calibri"/>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15">
      <w:pPr>
        <w:numPr>
          <w:ilvl w:val="0"/>
          <w:numId w:val="18"/>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il Fornitore dovesse trovarsi nella necessità di sostituire il Responsabile della fornitura, dovrà darne immediata comunicazione a PuntoZero nonché alle Amministrazioni contraenti. L’avvicendamento fra il vecchio responsabile ed il nuovo dovrà avvenire entro 5 giorni lavorativi.</w:t>
      </w:r>
    </w:p>
    <w:p w:rsidR="00000000" w:rsidDel="00000000" w:rsidP="00000000" w:rsidRDefault="00000000" w:rsidRPr="00000000" w14:paraId="00000116">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Aggiornamento tecnologico </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ad informare le Amministrazioni Contraenti sulla evoluzione tecnica del prodotto oggetto della Convenzione e delle conseguenti possibili variazioni da apportare alla prestazione dei servizi oggetto della medesima Convenzione </w:t>
      </w:r>
      <w:r w:rsidDel="00000000" w:rsidR="00000000" w:rsidRPr="00000000">
        <w:rPr>
          <w:rFonts w:ascii="Calibri" w:cs="Calibri" w:eastAsia="Calibri" w:hAnsi="Calibri"/>
          <w:sz w:val="22"/>
          <w:szCs w:val="22"/>
          <w:rtl w:val="0"/>
        </w:rPr>
        <w:t xml:space="preserve">nelle modalità prescritte nel Capitolato tecnico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smallCaps w:val="0"/>
          <w:strike w:val="0"/>
          <w:color w:val="000000"/>
          <w:sz w:val="22"/>
          <w:szCs w:val="22"/>
          <w:vertAlign w:val="baseline"/>
        </w:rPr>
      </w:pPr>
      <w:bookmarkStart w:colFirst="0" w:colLast="0" w:name="_heading=h.147n2zr" w:id="28"/>
      <w:bookmarkEnd w:id="28"/>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Convenzione ed ai suoi allegati.</w:t>
      </w:r>
      <w:r w:rsidDel="00000000" w:rsidR="00000000" w:rsidRPr="00000000">
        <w:rPr>
          <w:rtl w:val="0"/>
        </w:rPr>
      </w:r>
    </w:p>
    <w:p w:rsidR="00000000" w:rsidDel="00000000" w:rsidP="00000000" w:rsidRDefault="00000000" w:rsidRPr="00000000" w14:paraId="00000119">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o7alnk" w:id="29"/>
      <w:bookmarkEnd w:id="29"/>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Foro competente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bookmarkStart w:colFirst="0" w:colLast="0" w:name="_heading=h.23ckvvd" w:id="30"/>
      <w:bookmarkEnd w:id="30"/>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tutte le controversie relative ai rapporti tra il Fornitore e le Amministrazioni Contraenti, la competenza è determinata in base alla normativa vigente.</w:t>
      </w:r>
      <w:r w:rsidDel="00000000" w:rsidR="00000000" w:rsidRPr="00000000">
        <w:rPr>
          <w:rtl w:val="0"/>
        </w:rPr>
      </w:r>
    </w:p>
    <w:p w:rsidR="00000000" w:rsidDel="00000000" w:rsidP="00000000" w:rsidRDefault="00000000" w:rsidRPr="00000000" w14:paraId="0000011C">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ihv636" w:id="31"/>
      <w:bookmarkEnd w:id="31"/>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Trattamento dei dati, consenso al trattamento</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sottoscrizione della presente Convenzione, le parti, in relazione ai trattamenti di dati personali effettuati in esecuzione della Convenzione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Convenzione, le informazioni di cui all’art. 13 del Regolamento UE/2016/679 circa la raccolta ed il trattamento dei dati personali conferiti per la sottoscrizione e l’esecuzione della Convenzione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Convenzione e dei singoli Ordinativi di fornitura, in particolare per finalità legate al monitoraggio dei consumi ed al controllo della spesa delle Amministrazioni contraenti, nonché per l’analisi degli ulteriori risparmi di spesa ottenibili.</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sottoscrizione della Convenzione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Convenzione/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ogni caso le Amministrazioni contraenti, aderendo alla Convenzione con l’emissione dell’Ordinativo di fornitura, dichiarano espressamente di acconsentire al trattamento ed alla trasmissione a PuntoZero, da parte del Fornitore, anche per via telefonica e/o telematica, dei dati relativi alla fatturazione, rendicontazione e monitoraggio, per le finalità connesse all’esecuzione della Convenzione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in relazione all’esecuzione della presente Convenzione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24">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25">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tenere un registro del trattamento conforme a quanto previsto dall’art. 30 del Regolamento UE/2016/679 ed a renderlo tempestivamente consultabile dal Titolare del trattamento. Il Fornitore dovrà consentire alle Amministrazioni contraenti di eseguire, anche tramite terzi incaricati, le verifiche sulla corretta applicazione delle norme in materia di trattamento dei dati personali;</w:t>
      </w:r>
    </w:p>
    <w:p w:rsidR="00000000" w:rsidDel="00000000" w:rsidP="00000000" w:rsidRDefault="00000000" w:rsidRPr="00000000" w14:paraId="00000126">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27">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dare direttamente riscontro orale, anche tramite propri incaricati, alle richieste verbali dell’interessato;</w:t>
      </w:r>
    </w:p>
    <w:p w:rsidR="00000000" w:rsidDel="00000000" w:rsidP="00000000" w:rsidRDefault="00000000" w:rsidRPr="00000000" w14:paraId="00000128">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29">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2A">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2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w:t>
      </w:r>
      <w:r w:rsidDel="00000000" w:rsidR="00000000" w:rsidRPr="00000000">
        <w:rPr>
          <w:rtl w:val="0"/>
        </w:rPr>
      </w:r>
    </w:p>
    <w:p w:rsidR="00000000" w:rsidDel="00000000" w:rsidP="00000000" w:rsidRDefault="00000000" w:rsidRPr="00000000" w14:paraId="0000012C">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2hioqz" w:id="32"/>
      <w:bookmarkEnd w:id="32"/>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Oneri fiscali e spese contrattuali</w:t>
      </w:r>
      <w:r w:rsidDel="00000000" w:rsidR="00000000" w:rsidRPr="00000000">
        <w:rPr>
          <w:rtl w:val="0"/>
        </w:rPr>
      </w:r>
    </w:p>
    <w:p w:rsidR="00000000" w:rsidDel="00000000" w:rsidP="00000000" w:rsidRDefault="00000000" w:rsidRPr="00000000" w14:paraId="0000012D">
      <w:pPr>
        <w:numPr>
          <w:ilvl w:val="0"/>
          <w:numId w:val="20"/>
        </w:numPr>
        <w:spacing w:line="360" w:lineRule="auto"/>
        <w:ind w:left="0" w:hanging="284"/>
        <w:jc w:val="both"/>
        <w:rPr>
          <w:rFonts w:ascii="Calibri" w:cs="Calibri" w:eastAsia="Calibri" w:hAnsi="Calibri"/>
          <w:sz w:val="22"/>
          <w:szCs w:val="22"/>
        </w:rPr>
      </w:pPr>
      <w:bookmarkStart w:colFirst="0" w:colLast="0" w:name="_heading=h.1hmsyys" w:id="33"/>
      <w:bookmarkEnd w:id="33"/>
      <w:r w:rsidDel="00000000" w:rsidR="00000000" w:rsidRPr="00000000">
        <w:rPr>
          <w:rFonts w:ascii="Calibri" w:cs="Calibri" w:eastAsia="Calibri" w:hAnsi="Calibri"/>
          <w:sz w:val="22"/>
          <w:szCs w:val="22"/>
          <w:rtl w:val="0"/>
        </w:rPr>
        <w:t xml:space="preserve">La presente Convenzione viene stipulata nella forma della scrittura privata con firma digitale.</w:t>
      </w:r>
    </w:p>
    <w:p w:rsidR="00000000" w:rsidDel="00000000" w:rsidP="00000000" w:rsidRDefault="00000000" w:rsidRPr="00000000" w14:paraId="0000012E">
      <w:pPr>
        <w:numPr>
          <w:ilvl w:val="0"/>
          <w:numId w:val="20"/>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Amministrazioni Contraenti per legge.</w:t>
      </w:r>
    </w:p>
    <w:tbl>
      <w:tblPr>
        <w:tblStyle w:val="Table1"/>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2F">
            <w:pPr>
              <w:spacing w:line="360" w:lineRule="auto"/>
              <w:ind w:left="426"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Schema riepilogativo calcolo imposta di bollo</w:t>
            </w:r>
            <w:r w:rsidDel="00000000" w:rsidR="00000000" w:rsidRPr="00000000">
              <w:rPr>
                <w:rtl w:val="0"/>
              </w:rPr>
            </w:r>
          </w:p>
        </w:tc>
      </w:tr>
      <w:tr>
        <w:trPr>
          <w:cantSplit w:val="0"/>
          <w:tblHeader w:val="0"/>
        </w:trPr>
        <w:tc>
          <w:tcPr/>
          <w:p w:rsidR="00000000" w:rsidDel="00000000" w:rsidP="00000000" w:rsidRDefault="00000000" w:rsidRPr="00000000" w14:paraId="00000131">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massimo spendibile della  Convenzione</w:t>
            </w:r>
          </w:p>
        </w:tc>
        <w:tc>
          <w:tcPr/>
          <w:p w:rsidR="00000000" w:rsidDel="00000000" w:rsidP="00000000" w:rsidRDefault="00000000" w:rsidRPr="00000000" w14:paraId="00000132">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p w:rsidR="00000000" w:rsidDel="00000000" w:rsidP="00000000" w:rsidRDefault="00000000" w:rsidRPr="00000000" w14:paraId="00000133">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per l’opzione di proroga OdF</w:t>
            </w:r>
          </w:p>
        </w:tc>
        <w:tc>
          <w:tcPr/>
          <w:p w:rsidR="00000000" w:rsidDel="00000000" w:rsidP="00000000" w:rsidRDefault="00000000" w:rsidRPr="00000000" w14:paraId="00000134">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5">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massimo del quinto d’obbligo, in caso di variazioni in aumento (ovvero della variazione fino al 50%)</w:t>
            </w:r>
          </w:p>
        </w:tc>
        <w:tc>
          <w:tcPr/>
          <w:p w:rsidR="00000000" w:rsidDel="00000000" w:rsidP="00000000" w:rsidRDefault="00000000" w:rsidRPr="00000000" w14:paraId="00000136">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7">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delle ulteriori opzioni, ove quantificabili</w:t>
            </w:r>
          </w:p>
        </w:tc>
        <w:tc>
          <w:tcPr/>
          <w:p w:rsidR="00000000" w:rsidDel="00000000" w:rsidP="00000000" w:rsidRDefault="00000000" w:rsidRPr="00000000" w14:paraId="00000138">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9">
            <w:pPr>
              <w:spacing w:line="36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Valore imposta di bollo</w:t>
            </w:r>
          </w:p>
        </w:tc>
        <w:tc>
          <w:tcPr/>
          <w:p w:rsidR="00000000" w:rsidDel="00000000" w:rsidP="00000000" w:rsidRDefault="00000000" w:rsidRPr="00000000" w14:paraId="0000013A">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13B">
      <w:pPr>
        <w:spacing w:line="360" w:lineRule="auto"/>
        <w:ind w:left="426"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C">
      <w:pPr>
        <w:numPr>
          <w:ilvl w:val="0"/>
          <w:numId w:val="20"/>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FornitAnche ai sensi degli artt. 114 e 116 D.lgs. n.36/2023 il Fornitore si obbliga a consentire alle Amministrazioni Contraenti ed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3D">
      <w:pPr>
        <w:numPr>
          <w:ilvl w:val="0"/>
          <w:numId w:val="35"/>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Amministrazioni Contraenti possono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3E">
      <w:pPr>
        <w:numPr>
          <w:ilvl w:val="0"/>
          <w:numId w:val="35"/>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3F">
      <w:pPr>
        <w:numPr>
          <w:ilvl w:val="0"/>
          <w:numId w:val="35"/>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siano contestate al Fornitore non conformità nell’esecuzione del servizio, le stesse devono essere risolte in via bonaria tra le parti, mantenendo comunque le Amministrazioni Contraenti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emessa non sarà liquidata. Qualora le contestazioni non vengano risolte in via bonaria, le Amministrazioni Contraenti procedono ad applicare le penalità previste dal presente documento.</w:t>
      </w:r>
    </w:p>
    <w:p w:rsidR="00000000" w:rsidDel="00000000" w:rsidP="00000000" w:rsidRDefault="00000000" w:rsidRPr="00000000" w14:paraId="00000140">
      <w:pPr>
        <w:numPr>
          <w:ilvl w:val="0"/>
          <w:numId w:val="35"/>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in ogni caso, si obbliga a rispettare tutte le indicazioni relative alla buona e corretta esecuzione contrattuale che dovessero essere impartite dalle Amministrazioni Contraenti.</w:t>
      </w:r>
    </w:p>
    <w:p w:rsidR="00000000" w:rsidDel="00000000" w:rsidP="00000000" w:rsidRDefault="00000000" w:rsidRPr="00000000" w14:paraId="00000141">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Procedura di affidamento in caso di insolvenza o impedimento del Fornitore</w:t>
      </w:r>
      <w:r w:rsidDel="00000000" w:rsidR="00000000" w:rsidRPr="00000000">
        <w:rPr>
          <w:rtl w:val="0"/>
        </w:rPr>
      </w:r>
    </w:p>
    <w:p w:rsidR="00000000" w:rsidDel="00000000" w:rsidP="00000000" w:rsidRDefault="00000000" w:rsidRPr="00000000" w14:paraId="00000142">
      <w:pPr>
        <w:numPr>
          <w:ilvl w:val="0"/>
          <w:numId w:val="15"/>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previsti dall’art. 124 del Codice, PuntoZero interpella progressivamente gli operatori economici che hanno partecipato alla gara, risultanti dalla relativa graduatoria, per stipulare una nuova Convenzione Quadro per l'affidamento dell'esecuzione o del completamento delle forniture, se tecnicamente ed economicamente possibile.</w:t>
      </w:r>
    </w:p>
    <w:p w:rsidR="00000000" w:rsidDel="00000000" w:rsidP="00000000" w:rsidRDefault="00000000" w:rsidRPr="00000000" w14:paraId="00000143">
      <w:pPr>
        <w:numPr>
          <w:ilvl w:val="0"/>
          <w:numId w:val="15"/>
        </w:numPr>
        <w:spacing w:after="240"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interpello a seguito di risoluzione/recesso della Convenzione Quadro in corso di esecuzione, il nuovo affidamento avviene alle condizioni proposte dall’operatore economico interpellato, ai sensi dell’art. 124 comma 2 del Codice.</w:t>
      </w:r>
    </w:p>
    <w:p w:rsidR="00000000" w:rsidDel="00000000" w:rsidP="00000000" w:rsidRDefault="00000000" w:rsidRPr="00000000" w14:paraId="00000144">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1mghml" w:id="34"/>
      <w:bookmarkEnd w:id="34"/>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Sciopero del personale </w:t>
      </w:r>
      <w:r w:rsidDel="00000000" w:rsidR="00000000" w:rsidRPr="00000000">
        <w:rPr>
          <w:rtl w:val="0"/>
        </w:rPr>
      </w:r>
    </w:p>
    <w:p w:rsidR="00000000" w:rsidDel="00000000" w:rsidP="00000000" w:rsidRDefault="00000000" w:rsidRPr="00000000" w14:paraId="00000145">
      <w:pPr>
        <w:numPr>
          <w:ilvl w:val="0"/>
          <w:numId w:val="39"/>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sciopero il Fornitore deve porre in atto tutte le misure dirette a consentire l’erogazione delle prestazioni indispensabili per garantire la continuità dei servizi oggetto della Convenzione comunque deve essere assicurato un servizio di emergenza.</w:t>
      </w:r>
    </w:p>
    <w:p w:rsidR="00000000" w:rsidDel="00000000" w:rsidP="00000000" w:rsidRDefault="00000000" w:rsidRPr="00000000" w14:paraId="00000146">
      <w:pPr>
        <w:numPr>
          <w:ilvl w:val="0"/>
          <w:numId w:val="39"/>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inottemperanza le Amministrazioni Contraenti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47">
      <w:pPr>
        <w:numPr>
          <w:ilvl w:val="0"/>
          <w:numId w:val="39"/>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Ogni sciopero deve essere comunicato dal Fornitore alle Amministrazioni Contraenti con un anticipo di almeno 7 gg.</w:t>
      </w:r>
    </w:p>
    <w:p w:rsidR="00000000" w:rsidDel="00000000" w:rsidP="00000000" w:rsidRDefault="00000000" w:rsidRPr="00000000" w14:paraId="00000148">
      <w:pPr>
        <w:numPr>
          <w:ilvl w:val="0"/>
          <w:numId w:val="39"/>
        </w:numPr>
        <w:tabs>
          <w:tab w:val="left" w:leader="none" w:pos="1134"/>
        </w:tabs>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fatture relative al mese nel quale la/le giornate di sciopero sono state svolte, saranno decurtate di 1/26 del canone mensile per ciascuna delle giornate stesse.</w:t>
      </w:r>
    </w:p>
    <w:p w:rsidR="00000000" w:rsidDel="00000000" w:rsidP="00000000" w:rsidRDefault="00000000" w:rsidRPr="00000000" w14:paraId="00000149">
      <w:pPr>
        <w:keepNext w:val="1"/>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Clausola finale</w:t>
      </w:r>
      <w:r w:rsidDel="00000000" w:rsidR="00000000" w:rsidRPr="00000000">
        <w:rPr>
          <w:rtl w:val="0"/>
        </w:rPr>
      </w:r>
    </w:p>
    <w:p w:rsidR="00000000" w:rsidDel="00000000" w:rsidP="00000000" w:rsidRDefault="00000000" w:rsidRPr="00000000" w14:paraId="0000014A">
      <w:pPr>
        <w:numPr>
          <w:ilvl w:val="0"/>
          <w:numId w:val="19"/>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4B">
      <w:pPr>
        <w:numPr>
          <w:ilvl w:val="0"/>
          <w:numId w:val="19"/>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Qualsiasi omissione o ritardo nella richiesta di adempimento della Convenzione o dei singoli Ordinativi di Fornitura (o di parte di essi) da parte delle Amministrazioni Contraenti non costituisce in nessun caso rinuncia ai diritti loro spettanti che le medesime parti si riservano comunque di far valere nei limiti della prescrizione.</w:t>
      </w:r>
    </w:p>
    <w:p w:rsidR="00000000" w:rsidDel="00000000" w:rsidP="00000000" w:rsidRDefault="00000000" w:rsidRPr="00000000" w14:paraId="0000014C">
      <w:pPr>
        <w:numPr>
          <w:ilvl w:val="0"/>
          <w:numId w:val="19"/>
        </w:numPr>
        <w:tabs>
          <w:tab w:val="left" w:leader="none" w:pos="1134"/>
        </w:tabs>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4D">
      <w:pPr>
        <w:spacing w:line="360" w:lineRule="auto"/>
        <w:jc w:val="both"/>
        <w:rPr>
          <w:rFonts w:ascii="Calibri" w:cs="Calibri" w:eastAsia="Calibri" w:hAnsi="Calibri"/>
          <w:sz w:val="22"/>
          <w:szCs w:val="22"/>
        </w:rPr>
      </w:pPr>
      <w:r w:rsidDel="00000000" w:rsidR="00000000" w:rsidRPr="00000000">
        <w:rPr>
          <w:rtl w:val="0"/>
        </w:rPr>
      </w:r>
    </w:p>
    <w:tbl>
      <w:tblPr>
        <w:tblStyle w:val="Table2"/>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w:t>
            </w:r>
          </w:p>
        </w:tc>
        <w:tc>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____________________</w:t>
            </w:r>
          </w:p>
        </w:tc>
        <w:tc>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____________________</w:t>
            </w:r>
          </w:p>
        </w:tc>
      </w:tr>
    </w:tbl>
    <w:p w:rsidR="00000000" w:rsidDel="00000000" w:rsidP="00000000" w:rsidRDefault="00000000" w:rsidRPr="00000000" w14:paraId="00000154">
      <w:pPr>
        <w:tabs>
          <w:tab w:val="left" w:leader="none" w:pos="1134"/>
        </w:tabs>
        <w:spacing w:line="36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5">
      <w:pPr>
        <w:tabs>
          <w:tab w:val="left" w:leader="none" w:pos="1134"/>
        </w:tabs>
        <w:spacing w:line="360"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*Sottoscritto con firma digitale ai sensi del D. Lgs. 82/05 e s.m.i.</w:t>
      </w:r>
    </w:p>
    <w:p w:rsidR="00000000" w:rsidDel="00000000" w:rsidP="00000000" w:rsidRDefault="00000000" w:rsidRPr="00000000" w14:paraId="00000156">
      <w:pPr>
        <w:tabs>
          <w:tab w:val="left" w:leader="none" w:pos="1134"/>
        </w:tabs>
        <w:spacing w:line="360" w:lineRule="auto"/>
        <w:jc w:val="both"/>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57">
      <w:pPr>
        <w:tabs>
          <w:tab w:val="left" w:leader="none" w:pos="1134"/>
        </w:tabs>
        <w:spacing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ALLEGATO 1</w:t>
      </w:r>
      <w:r w:rsidDel="00000000" w:rsidR="00000000" w:rsidRPr="00000000">
        <w:rPr>
          <w:rFonts w:ascii="Calibri" w:cs="Calibri" w:eastAsia="Calibri" w:hAnsi="Calibri"/>
          <w:rtl w:val="0"/>
        </w:rPr>
        <w:t xml:space="preserve"> ALLA CONVENZIONE  PER AFFIDAMENTO SERVIZIO DI “CND P090 - reti chirurgiche” OCCORRENTI ALLE AZIENDE SANITARIE ED DELLA REGIONE UMBRIA. </w:t>
      </w:r>
    </w:p>
    <w:p w:rsidR="00000000" w:rsidDel="00000000" w:rsidP="00000000" w:rsidRDefault="00000000" w:rsidRPr="00000000" w14:paraId="00000158">
      <w:pPr>
        <w:tabs>
          <w:tab w:val="left" w:leader="none" w:pos="1134"/>
        </w:tabs>
        <w:spacing w:line="36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9">
      <w:pPr>
        <w:tabs>
          <w:tab w:val="left" w:leader="none" w:pos="1134"/>
        </w:tabs>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w:t>
      </w:r>
    </w:p>
    <w:p w:rsidR="00000000" w:rsidDel="00000000" w:rsidP="00000000" w:rsidRDefault="00000000" w:rsidRPr="00000000" w14:paraId="0000015A">
      <w:pPr>
        <w:tabs>
          <w:tab w:val="left" w:leader="none" w:pos="1134"/>
        </w:tabs>
        <w:spacing w:line="36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B">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C.F.</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02915750547</w:t>
      </w:r>
      <w:r w:rsidDel="00000000" w:rsidR="00000000" w:rsidRPr="00000000">
        <w:rPr>
          <w:rFonts w:ascii="Calibri" w:cs="Calibri" w:eastAsia="Calibri" w:hAnsi="Calibri"/>
          <w:b w:val="1"/>
          <w:bCs w:val="1"/>
          <w:i w:val="1"/>
          <w:iCs w:val="1"/>
          <w:sz w:val="22"/>
          <w:szCs w:val="22"/>
          <w:rtl w:val="0"/>
        </w:rPr>
        <w:t xml:space="preserve">,</w:t>
      </w:r>
      <w:r w:rsidDel="00000000" w:rsidR="00000000" w:rsidRPr="00000000">
        <w:rPr>
          <w:rFonts w:ascii="Calibri" w:cs="Calibri" w:eastAsia="Calibri" w:hAnsi="Calibri"/>
          <w:sz w:val="22"/>
          <w:szCs w:val="22"/>
          <w:rtl w:val="0"/>
        </w:rPr>
        <w:t xml:space="preserve"> in persona del _____________, _____________</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(di seguito nominata, per brevità, anche PuntoZero);</w:t>
      </w:r>
    </w:p>
    <w:p w:rsidR="00000000" w:rsidDel="00000000" w:rsidP="00000000" w:rsidRDefault="00000000" w:rsidRPr="00000000" w14:paraId="0000015C">
      <w:pPr>
        <w:tabs>
          <w:tab w:val="left" w:leader="none" w:pos="1134"/>
        </w:tabs>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15D">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Società _____ sede legale in _____ via_____,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5E">
      <w:pPr>
        <w:tabs>
          <w:tab w:val="left" w:leader="none" w:pos="1134"/>
        </w:tabs>
        <w:spacing w:line="36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CLAUSOLE VESSATORIE</w:t>
      </w:r>
    </w:p>
    <w:p w:rsidR="00000000" w:rsidDel="00000000" w:rsidP="00000000" w:rsidRDefault="00000000" w:rsidRPr="00000000" w14:paraId="0000015F">
      <w:pPr>
        <w:tabs>
          <w:tab w:val="left" w:leader="none" w:pos="1134"/>
        </w:tabs>
        <w:spacing w:after="120"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sottoscritto _____________, quale procuratore e legale rappresentante del Fornitore, dichiara di avere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elencate: Articolo 1 (Valore delle premesse e degli allegati), Articolo 2 (Definizioni), Articolo 3 (Norme regolatrici e disciplina applicabile), Articolo 4 (Oggetto),  Articolo 5 (Utilizzo della Convenzione), Articolo 6 (Durata), Articolo 7 (Condizioni della fornitura e limitazione di responsabilità), Articolo 8 (Obbligazioni specifiche del Fornitore),  Articolo 9 (Corrispettivi), Articolo 10 (Fatturazione e pagamenti), Articolo 11 (Tracciabilità dei flussi finanziari e clausola risolutiva espressa), Articolo 12 (Trasparenza), Articolo 13 (Penali), Articolo 14 (Cauzione definitiva), Articolo 15 (Riservatezza), Articolo 16 (Risoluzione), Articolo 17 (Recesso), Articolo 18 (Danni, responsabilità civile e polizza assicurativa), Articolo 19 (Subappalto), Articolo 20 (Divieto di cessione del contratto e dei crediti), Articolo 21 (Brevetti industriali e diritti d’autore), Articolo 22 (Responsabile della Convenzione), Articolo 23 (Aggiornamento tecnologico), Articolo 24 (Foro  competente), Articolo 25 (Trattamento dei dati, consenso al trattamento), Articolo 26 (Oneri fiscali e spese contrattualiD) Articolo 27 (Procedura di affidamento in caso di insolvenza o impedimento del Fornitore), Articolo 28 (Sciopero del personale), Articolo 29 (Clausola finale).</w:t>
        <w:tab/>
        <w:tab/>
        <w:tab/>
        <w:tab/>
        <w:tab/>
      </w:r>
    </w:p>
    <w:p w:rsidR="00000000" w:rsidDel="00000000" w:rsidP="00000000" w:rsidRDefault="00000000" w:rsidRPr="00000000" w14:paraId="00000160">
      <w:pPr>
        <w:tabs>
          <w:tab w:val="left" w:leader="none" w:pos="1134"/>
        </w:tabs>
        <w:spacing w:after="120"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ab/>
        <w:tab/>
        <w:tab/>
        <w:tab/>
        <w:tab/>
        <w:tab/>
        <w:tab/>
        <w:tab/>
        <w:t xml:space="preserve">IL FORNITORE</w:t>
      </w:r>
    </w:p>
    <w:sectPr>
      <w:headerReference r:id="rId11" w:type="default"/>
      <w:footerReference r:id="rId12" w:type="default"/>
      <w:footerReference r:id="rId13" w:type="even"/>
      <w:pgSz w:h="16838" w:w="11906" w:orient="portrait"/>
      <w:pgMar w:bottom="1134" w:top="851" w:left="1134" w:right="1134"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4">
    <w:pPr>
      <w:tabs>
        <w:tab w:val="center" w:leader="none" w:pos="4819"/>
        <w:tab w:val="right" w:leader="none" w:pos="9638"/>
      </w:tabs>
      <w:spacing w:line="360" w:lineRule="auto"/>
      <w:ind w:right="567"/>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i w:val="1"/>
        <w:iCs w:val="1"/>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spacing w:line="360" w:lineRule="auto"/>
      <w:ind w:right="567"/>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3">
    <w:pPr>
      <w:keepNext w:val="1"/>
      <w:spacing w:after="240" w:line="360" w:lineRule="auto"/>
      <w:ind w:right="-40.8661417322827"/>
      <w:jc w:val="both"/>
      <w:rPr>
        <w:rFonts w:ascii="Calibri" w:cs="Calibri" w:eastAsia="Calibri" w:hAnsi="Calibri"/>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decimal"/>
      <w:lvlText w:val="%1."/>
      <w:lvlJc w:val="left"/>
      <w:pPr>
        <w:ind w:left="357" w:hanging="357"/>
      </w:pPr>
      <w:rPr>
        <w:b w:val="0"/>
        <w:bCs w:val="0"/>
        <w:i w:val="0"/>
        <w:iCs w:val="0"/>
        <w:smallCaps w:val="0"/>
        <w:strike w:val="0"/>
        <w:sz w:val="22"/>
        <w:szCs w:val="22"/>
        <w:vertAlign w:val="baseline"/>
      </w:rPr>
    </w:lvl>
    <w:lvl w:ilvl="1">
      <w:start w:val="1"/>
      <w:numFmt w:val="lowerLetter"/>
      <w:lvlText w:val="%2)"/>
      <w:lvlJc w:val="left"/>
      <w:pPr>
        <w:ind w:left="1506" w:hanging="360"/>
      </w:pPr>
      <w:rPr>
        <w:i w:val="1"/>
        <w:iCs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8">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3">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5">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6">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lowerLetter"/>
      <w:lvlText w:val="%1)"/>
      <w:lvlJc w:val="left"/>
      <w:pPr>
        <w:ind w:left="425" w:hanging="425"/>
      </w:pPr>
      <w:rPr>
        <w:b w:val="1"/>
        <w:bCs w:val="1"/>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lowerLetter"/>
      <w:lvlText w:val="%1)"/>
      <w:lvlJc w:val="left"/>
      <w:pPr>
        <w:ind w:left="0" w:firstLine="709"/>
      </w:pPr>
      <w:rPr>
        <w:b w:val="1"/>
        <w:bCs w:val="1"/>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lowerRoman"/>
      <w:lvlText w:val="%1)"/>
      <w:lvlJc w:val="left"/>
      <w:pPr>
        <w:ind w:left="720" w:hanging="360"/>
      </w:pPr>
      <w:rPr>
        <w:b w:val="0"/>
        <w:bCs w:val="0"/>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0">
    <w:lvl w:ilvl="0">
      <w:start w:val="1"/>
      <w:numFmt w:val="decimal"/>
      <w:lvlText w:val="%1."/>
      <w:lvlJc w:val="left"/>
      <w:pPr>
        <w:ind w:left="0" w:firstLine="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decimal"/>
      <w:lvlText w:val="%1."/>
      <w:lvlJc w:val="left"/>
      <w:pPr>
        <w:ind w:left="360" w:hanging="360"/>
      </w:pPr>
      <w:rPr>
        <w:strike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3">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6">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7">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8">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0">
    <w:lvl w:ilvl="0">
      <w:start w:val="1"/>
      <w:numFmt w:val="decimal"/>
      <w:lvlText w:val="Articolo %1 - "/>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Narrow" w:cs="Arial Narrow" w:eastAsia="Arial Narrow" w:hAnsi="Arial Narrow"/>
      <w:b w:val="1"/>
      <w:bCs w:val="1"/>
      <w:color w:val="0000ff"/>
      <w:sz w:val="44"/>
      <w:szCs w:val="4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Narrow" w:cs="Arial Narrow" w:eastAsia="Arial Narrow" w:hAnsi="Arial Narrow"/>
      <w:b w:val="1"/>
      <w:bCs w:val="1"/>
      <w:sz w:val="24"/>
      <w:szCs w:val="24"/>
    </w:rPr>
  </w:style>
  <w:style w:type="paragraph" w:styleId="Title">
    <w:name w:val="Title"/>
    <w:basedOn w:val="Normal"/>
    <w:next w:val="Normal"/>
    <w:pPr>
      <w:spacing w:line="360" w:lineRule="auto"/>
      <w:ind w:left="432" w:hanging="432"/>
      <w:jc w:val="center"/>
    </w:pPr>
    <w:rPr>
      <w:rFonts w:ascii="Arial" w:cs="Arial" w:eastAsia="Arial" w:hAnsi="Arial"/>
      <w:b w:val="1"/>
      <w:bCs w:val="1"/>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bosettiegatti.eu/info/norme/2011_0159.htm#092"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settiegatti.eu/info/norme/2011_0159.htm#088"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puntozeroscarl.it/trasparenza/societa-trasparente/disposizioni-generali/atti-generali/codice-disciplinare-e-di-condot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aEXzDtk4yZLgNWB1okTITc6WbA==">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