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D39FB"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1066329F"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b/>
          <w:i/>
          <w:color w:val="0B5394"/>
          <w:sz w:val="24"/>
          <w:szCs w:val="24"/>
        </w:rPr>
      </w:pPr>
      <w:r>
        <w:rPr>
          <w:rFonts w:ascii="Times New Roman" w:eastAsia="Times New Roman" w:hAnsi="Times New Roman" w:cs="Times New Roman"/>
          <w:b/>
          <w:i/>
          <w:color w:val="0B5394"/>
          <w:sz w:val="24"/>
          <w:szCs w:val="24"/>
        </w:rPr>
        <w:t>PROCEDURA APERTA, AI SENSI DELL’ART. 60 DEL D. LGS. 50/2016, IN FORMA CENTRALIZZATA, PER LA FORNITURA DI RADIOFARMACI, PRODOTTI NECESSARI PER L’ESECUZIONE DI PROCEDURE DI MEDICINA NUCLEARE, PRODOTTI PER IL FUNZIONAMENTO DEL CICLOTRONE E SORGENTI RADIOATTIV</w:t>
      </w:r>
      <w:r>
        <w:rPr>
          <w:rFonts w:ascii="Times New Roman" w:eastAsia="Times New Roman" w:hAnsi="Times New Roman" w:cs="Times New Roman"/>
          <w:b/>
          <w:i/>
          <w:color w:val="0B5394"/>
          <w:sz w:val="24"/>
          <w:szCs w:val="24"/>
        </w:rPr>
        <w:t>E, DA DESTINARE ALLE ESIGENZE DEI REPARTI DI MEDICINA NUCLEARE DELLE AZIENDE SANITARIE DELLA REGIONE UMBRIA</w:t>
      </w:r>
    </w:p>
    <w:p w14:paraId="3BB0A879"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b/>
          <w:color w:val="0B5394"/>
          <w:sz w:val="24"/>
          <w:szCs w:val="24"/>
        </w:rPr>
      </w:pPr>
    </w:p>
    <w:p w14:paraId="033BF1F8"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b/>
          <w:color w:val="0B5394"/>
          <w:sz w:val="24"/>
          <w:szCs w:val="24"/>
        </w:rPr>
      </w:pPr>
    </w:p>
    <w:p w14:paraId="2DBE5990" w14:textId="77777777" w:rsidR="00B02534" w:rsidRDefault="002D17F6">
      <w:pPr>
        <w:pBdr>
          <w:top w:val="nil"/>
          <w:left w:val="nil"/>
          <w:bottom w:val="nil"/>
          <w:right w:val="nil"/>
          <w:between w:val="nil"/>
        </w:pBdr>
        <w:spacing w:after="160" w:line="360" w:lineRule="auto"/>
        <w:jc w:val="center"/>
        <w:rPr>
          <w:rFonts w:ascii="Times New Roman" w:eastAsia="Times New Roman" w:hAnsi="Times New Roman" w:cs="Times New Roman"/>
          <w:b/>
          <w:i/>
          <w:color w:val="0B5394"/>
          <w:sz w:val="24"/>
          <w:szCs w:val="24"/>
        </w:rPr>
      </w:pPr>
      <w:r>
        <w:rPr>
          <w:rFonts w:ascii="Times New Roman" w:eastAsia="Times New Roman" w:hAnsi="Times New Roman" w:cs="Times New Roman"/>
          <w:b/>
          <w:i/>
          <w:color w:val="0B5394"/>
          <w:sz w:val="24"/>
          <w:szCs w:val="24"/>
        </w:rPr>
        <w:t>CAPITOLATO TECNICO</w:t>
      </w:r>
    </w:p>
    <w:p w14:paraId="7A7EB211"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b/>
          <w:sz w:val="24"/>
          <w:szCs w:val="24"/>
        </w:rPr>
      </w:pPr>
    </w:p>
    <w:p w14:paraId="69823554"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4344BACC"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3EBEF170"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3E411A8C"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62A443ED"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52CEB77C"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5F61E876"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4A1FDD98"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4384EB2F"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5D3F312E" w14:textId="73F8FF4A"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p>
    <w:p w14:paraId="3266BE22" w14:textId="77777777" w:rsidR="00E41972" w:rsidRDefault="00E41972">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p>
    <w:p w14:paraId="5C4E9A02"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p>
    <w:p w14:paraId="4E7738EF"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lastRenderedPageBreak/>
        <w:t>SOMMARIO</w:t>
      </w:r>
    </w:p>
    <w:sdt>
      <w:sdtPr>
        <w:id w:val="664823000"/>
        <w:docPartObj>
          <w:docPartGallery w:val="Table of Contents"/>
          <w:docPartUnique/>
        </w:docPartObj>
      </w:sdtPr>
      <w:sdtEndPr/>
      <w:sdtContent>
        <w:p w14:paraId="4ED00C7A" w14:textId="77777777" w:rsidR="00B02534" w:rsidRDefault="002D17F6">
          <w:pPr>
            <w:tabs>
              <w:tab w:val="right" w:pos="9637"/>
            </w:tabs>
            <w:spacing w:before="80" w:line="360" w:lineRule="auto"/>
            <w:rPr>
              <w:rFonts w:ascii="Times New Roman" w:eastAsia="Times New Roman" w:hAnsi="Times New Roman" w:cs="Times New Roman"/>
              <w:color w:val="0B5394"/>
              <w:sz w:val="24"/>
              <w:szCs w:val="24"/>
            </w:rPr>
          </w:pPr>
          <w:r>
            <w:fldChar w:fldCharType="begin"/>
          </w:r>
          <w:r>
            <w:instrText xml:space="preserve"> TOC \h \u \z </w:instrText>
          </w:r>
          <w:r>
            <w:fldChar w:fldCharType="separate"/>
          </w:r>
          <w:hyperlink w:anchor="_61fral3ptvq9">
            <w:r>
              <w:rPr>
                <w:rFonts w:ascii="Times New Roman" w:eastAsia="Times New Roman" w:hAnsi="Times New Roman" w:cs="Times New Roman"/>
                <w:color w:val="0B5394"/>
                <w:sz w:val="24"/>
                <w:szCs w:val="24"/>
              </w:rPr>
              <w:t>1. REQUISITI MINIMI COMUNI A TUTTI I PRODOTTI CLASSIFICABILI COME FARMACI OGGETTO DELLA FORNITURA</w:t>
            </w:r>
          </w:hyperlink>
          <w:r>
            <w:rPr>
              <w:rFonts w:ascii="Times New Roman" w:eastAsia="Times New Roman" w:hAnsi="Times New Roman" w:cs="Times New Roman"/>
              <w:color w:val="0B5394"/>
              <w:sz w:val="24"/>
              <w:szCs w:val="24"/>
            </w:rPr>
            <w:tab/>
          </w:r>
          <w:r>
            <w:fldChar w:fldCharType="begin"/>
          </w:r>
          <w:r>
            <w:instrText xml:space="preserve"> PAGEREF _61fral3ptvq9 \h </w:instrText>
          </w:r>
          <w:r>
            <w:fldChar w:fldCharType="separate"/>
          </w:r>
          <w:r>
            <w:rPr>
              <w:rFonts w:ascii="Times New Roman" w:eastAsia="Times New Roman" w:hAnsi="Times New Roman" w:cs="Times New Roman"/>
              <w:color w:val="0B5394"/>
              <w:sz w:val="24"/>
              <w:szCs w:val="24"/>
            </w:rPr>
            <w:t>3</w:t>
          </w:r>
          <w:r>
            <w:fldChar w:fldCharType="end"/>
          </w:r>
        </w:p>
        <w:p w14:paraId="1E7B947E" w14:textId="77777777" w:rsidR="00B02534" w:rsidRDefault="002D17F6">
          <w:pPr>
            <w:tabs>
              <w:tab w:val="right" w:pos="9637"/>
            </w:tabs>
            <w:spacing w:before="200" w:line="360" w:lineRule="auto"/>
            <w:rPr>
              <w:rFonts w:ascii="Times New Roman" w:eastAsia="Times New Roman" w:hAnsi="Times New Roman" w:cs="Times New Roman"/>
              <w:color w:val="0B5394"/>
              <w:sz w:val="24"/>
              <w:szCs w:val="24"/>
            </w:rPr>
          </w:pPr>
          <w:hyperlink w:anchor="_evg7krgxnk4i">
            <w:r>
              <w:rPr>
                <w:rFonts w:ascii="Times New Roman" w:eastAsia="Times New Roman" w:hAnsi="Times New Roman" w:cs="Times New Roman"/>
                <w:color w:val="0B5394"/>
                <w:sz w:val="24"/>
                <w:szCs w:val="24"/>
              </w:rPr>
              <w:t>2.REQUISITI MINIMI PER I PR</w:t>
            </w:r>
            <w:r>
              <w:rPr>
                <w:rFonts w:ascii="Times New Roman" w:eastAsia="Times New Roman" w:hAnsi="Times New Roman" w:cs="Times New Roman"/>
                <w:color w:val="0B5394"/>
                <w:sz w:val="24"/>
                <w:szCs w:val="24"/>
              </w:rPr>
              <w:t>ODOTTI NON CLASSIFICABILI COME FARMACI OGGETTO DELLA FORNITURA</w:t>
            </w:r>
          </w:hyperlink>
          <w:r>
            <w:rPr>
              <w:rFonts w:ascii="Times New Roman" w:eastAsia="Times New Roman" w:hAnsi="Times New Roman" w:cs="Times New Roman"/>
              <w:color w:val="0B5394"/>
              <w:sz w:val="24"/>
              <w:szCs w:val="24"/>
            </w:rPr>
            <w:tab/>
          </w:r>
          <w:r>
            <w:fldChar w:fldCharType="begin"/>
          </w:r>
          <w:r>
            <w:instrText xml:space="preserve"> PAGEREF _evg7krgxnk4i \h </w:instrText>
          </w:r>
          <w:r>
            <w:fldChar w:fldCharType="separate"/>
          </w:r>
          <w:r>
            <w:rPr>
              <w:rFonts w:ascii="Times New Roman" w:eastAsia="Times New Roman" w:hAnsi="Times New Roman" w:cs="Times New Roman"/>
              <w:color w:val="0B5394"/>
              <w:sz w:val="24"/>
              <w:szCs w:val="24"/>
            </w:rPr>
            <w:t>5</w:t>
          </w:r>
          <w:r>
            <w:fldChar w:fldCharType="end"/>
          </w:r>
        </w:p>
        <w:p w14:paraId="05FC5608" w14:textId="77777777" w:rsidR="00B02534" w:rsidRDefault="002D17F6">
          <w:pPr>
            <w:tabs>
              <w:tab w:val="right" w:pos="9637"/>
            </w:tabs>
            <w:spacing w:before="200" w:line="360" w:lineRule="auto"/>
            <w:rPr>
              <w:rFonts w:ascii="Times New Roman" w:eastAsia="Times New Roman" w:hAnsi="Times New Roman" w:cs="Times New Roman"/>
              <w:color w:val="0B5394"/>
              <w:sz w:val="24"/>
              <w:szCs w:val="24"/>
            </w:rPr>
          </w:pPr>
          <w:hyperlink w:anchor="_mlzx4qbmotr">
            <w:r>
              <w:rPr>
                <w:rFonts w:ascii="Times New Roman" w:eastAsia="Times New Roman" w:hAnsi="Times New Roman" w:cs="Times New Roman"/>
                <w:color w:val="0B5394"/>
                <w:sz w:val="24"/>
                <w:szCs w:val="24"/>
              </w:rPr>
              <w:t>3.REQUISITI RELATIVI AI PRODOTTI PER SINGOLO GRUPPO E SINGOLO LOTTO</w:t>
            </w:r>
          </w:hyperlink>
          <w:r>
            <w:rPr>
              <w:rFonts w:ascii="Times New Roman" w:eastAsia="Times New Roman" w:hAnsi="Times New Roman" w:cs="Times New Roman"/>
              <w:color w:val="0B5394"/>
              <w:sz w:val="24"/>
              <w:szCs w:val="24"/>
            </w:rPr>
            <w:tab/>
          </w:r>
          <w:r>
            <w:fldChar w:fldCharType="begin"/>
          </w:r>
          <w:r>
            <w:instrText xml:space="preserve"> PAGEREF _mlzx4qbmotr \h </w:instrText>
          </w:r>
          <w:r>
            <w:fldChar w:fldCharType="separate"/>
          </w:r>
          <w:r>
            <w:rPr>
              <w:rFonts w:ascii="Times New Roman" w:eastAsia="Times New Roman" w:hAnsi="Times New Roman" w:cs="Times New Roman"/>
              <w:color w:val="0B5394"/>
              <w:sz w:val="24"/>
              <w:szCs w:val="24"/>
            </w:rPr>
            <w:t>6</w:t>
          </w:r>
          <w:r>
            <w:fldChar w:fldCharType="end"/>
          </w:r>
        </w:p>
        <w:p w14:paraId="3C7D237C" w14:textId="77777777" w:rsidR="00B02534" w:rsidRDefault="002D17F6">
          <w:pPr>
            <w:tabs>
              <w:tab w:val="right" w:pos="9637"/>
            </w:tabs>
            <w:spacing w:before="60" w:line="360" w:lineRule="auto"/>
            <w:ind w:left="360"/>
            <w:rPr>
              <w:rFonts w:ascii="Times New Roman" w:eastAsia="Times New Roman" w:hAnsi="Times New Roman" w:cs="Times New Roman"/>
              <w:color w:val="0B5394"/>
              <w:sz w:val="24"/>
              <w:szCs w:val="24"/>
            </w:rPr>
          </w:pPr>
          <w:hyperlink w:anchor="_7ahegs4rgt8z">
            <w:r>
              <w:rPr>
                <w:rFonts w:ascii="Times New Roman" w:eastAsia="Times New Roman" w:hAnsi="Times New Roman" w:cs="Times New Roman"/>
                <w:color w:val="0B5394"/>
                <w:sz w:val="24"/>
                <w:szCs w:val="24"/>
              </w:rPr>
              <w:t>3.1 GRUPPO E: RADIOFARMACI PER DIAGNOSTICA E TERAPIA</w:t>
            </w:r>
          </w:hyperlink>
          <w:r>
            <w:rPr>
              <w:rFonts w:ascii="Times New Roman" w:eastAsia="Times New Roman" w:hAnsi="Times New Roman" w:cs="Times New Roman"/>
              <w:color w:val="0B5394"/>
              <w:sz w:val="24"/>
              <w:szCs w:val="24"/>
            </w:rPr>
            <w:tab/>
          </w:r>
          <w:r>
            <w:fldChar w:fldCharType="begin"/>
          </w:r>
          <w:r>
            <w:instrText xml:space="preserve"> PAGE</w:instrText>
          </w:r>
          <w:r>
            <w:instrText xml:space="preserve">REF _7ahegs4rgt8z \h </w:instrText>
          </w:r>
          <w:r>
            <w:fldChar w:fldCharType="separate"/>
          </w:r>
          <w:r>
            <w:rPr>
              <w:rFonts w:ascii="Times New Roman" w:eastAsia="Times New Roman" w:hAnsi="Times New Roman" w:cs="Times New Roman"/>
              <w:color w:val="0B5394"/>
              <w:sz w:val="24"/>
              <w:szCs w:val="24"/>
            </w:rPr>
            <w:t>6</w:t>
          </w:r>
          <w:r>
            <w:fldChar w:fldCharType="end"/>
          </w:r>
        </w:p>
        <w:p w14:paraId="27C716D4" w14:textId="77777777" w:rsidR="00B02534" w:rsidRDefault="002D17F6">
          <w:pPr>
            <w:tabs>
              <w:tab w:val="right" w:pos="9637"/>
            </w:tabs>
            <w:spacing w:before="60" w:line="360" w:lineRule="auto"/>
            <w:ind w:left="360"/>
            <w:rPr>
              <w:rFonts w:ascii="Times New Roman" w:eastAsia="Times New Roman" w:hAnsi="Times New Roman" w:cs="Times New Roman"/>
              <w:color w:val="0B5394"/>
              <w:sz w:val="24"/>
              <w:szCs w:val="24"/>
            </w:rPr>
          </w:pPr>
          <w:hyperlink w:anchor="_sfi2qw6fujrr">
            <w:r>
              <w:rPr>
                <w:rFonts w:ascii="Times New Roman" w:eastAsia="Times New Roman" w:hAnsi="Times New Roman" w:cs="Times New Roman"/>
                <w:color w:val="0B5394"/>
                <w:sz w:val="24"/>
                <w:szCs w:val="24"/>
              </w:rPr>
              <w:t>3.2 GRUPPO F: KIT INATTIVI, DISPOSITIVI PER MARCATURA E FARMACI PER PROCEDURE DI MEDICINA NUCLEARE</w:t>
            </w:r>
          </w:hyperlink>
          <w:r>
            <w:rPr>
              <w:rFonts w:ascii="Times New Roman" w:eastAsia="Times New Roman" w:hAnsi="Times New Roman" w:cs="Times New Roman"/>
              <w:color w:val="0B5394"/>
              <w:sz w:val="24"/>
              <w:szCs w:val="24"/>
            </w:rPr>
            <w:tab/>
          </w:r>
          <w:r>
            <w:fldChar w:fldCharType="begin"/>
          </w:r>
          <w:r>
            <w:instrText xml:space="preserve"> PAGEREF _sfi2qw6fujrr \h </w:instrText>
          </w:r>
          <w:r>
            <w:fldChar w:fldCharType="separate"/>
          </w:r>
          <w:r>
            <w:rPr>
              <w:rFonts w:ascii="Times New Roman" w:eastAsia="Times New Roman" w:hAnsi="Times New Roman" w:cs="Times New Roman"/>
              <w:color w:val="0B5394"/>
              <w:sz w:val="24"/>
              <w:szCs w:val="24"/>
            </w:rPr>
            <w:t>9</w:t>
          </w:r>
          <w:r>
            <w:fldChar w:fldCharType="end"/>
          </w:r>
        </w:p>
        <w:p w14:paraId="1BC38122" w14:textId="77777777" w:rsidR="00B02534" w:rsidRDefault="002D17F6">
          <w:pPr>
            <w:tabs>
              <w:tab w:val="right" w:pos="9637"/>
            </w:tabs>
            <w:spacing w:before="60" w:line="360" w:lineRule="auto"/>
            <w:ind w:left="360"/>
            <w:rPr>
              <w:rFonts w:ascii="Times New Roman" w:eastAsia="Times New Roman" w:hAnsi="Times New Roman" w:cs="Times New Roman"/>
              <w:color w:val="0B5394"/>
              <w:sz w:val="24"/>
              <w:szCs w:val="24"/>
            </w:rPr>
          </w:pPr>
          <w:hyperlink w:anchor="_i1i45nrvz1h4">
            <w:r>
              <w:rPr>
                <w:rFonts w:ascii="Times New Roman" w:eastAsia="Times New Roman" w:hAnsi="Times New Roman" w:cs="Times New Roman"/>
                <w:color w:val="0B5394"/>
                <w:sz w:val="24"/>
                <w:szCs w:val="24"/>
              </w:rPr>
              <w:t>3.3 GRUPPO G: PRODOTTI PER IL CONTROLLO DI QUALITÀ E LA DETERMINAZIONE DELLA IODURIA</w:t>
            </w:r>
          </w:hyperlink>
          <w:r>
            <w:rPr>
              <w:rFonts w:ascii="Times New Roman" w:eastAsia="Times New Roman" w:hAnsi="Times New Roman" w:cs="Times New Roman"/>
              <w:color w:val="0B5394"/>
              <w:sz w:val="24"/>
              <w:szCs w:val="24"/>
            </w:rPr>
            <w:tab/>
          </w:r>
          <w:r>
            <w:fldChar w:fldCharType="begin"/>
          </w:r>
          <w:r>
            <w:instrText xml:space="preserve"> PAGEREF _i1i45nrvz1h4 \h </w:instrText>
          </w:r>
          <w:r>
            <w:fldChar w:fldCharType="separate"/>
          </w:r>
          <w:r>
            <w:rPr>
              <w:rFonts w:ascii="Times New Roman" w:eastAsia="Times New Roman" w:hAnsi="Times New Roman" w:cs="Times New Roman"/>
              <w:color w:val="0B5394"/>
              <w:sz w:val="24"/>
              <w:szCs w:val="24"/>
            </w:rPr>
            <w:t>12</w:t>
          </w:r>
          <w:r>
            <w:fldChar w:fldCharType="end"/>
          </w:r>
        </w:p>
        <w:p w14:paraId="363DBF15" w14:textId="77777777" w:rsidR="00B02534" w:rsidRDefault="002D17F6">
          <w:pPr>
            <w:tabs>
              <w:tab w:val="right" w:pos="9637"/>
            </w:tabs>
            <w:spacing w:before="60" w:line="360" w:lineRule="auto"/>
            <w:ind w:left="360"/>
            <w:rPr>
              <w:rFonts w:ascii="Times New Roman" w:eastAsia="Times New Roman" w:hAnsi="Times New Roman" w:cs="Times New Roman"/>
              <w:color w:val="0B5394"/>
              <w:sz w:val="24"/>
              <w:szCs w:val="24"/>
            </w:rPr>
          </w:pPr>
          <w:hyperlink w:anchor="_203fhgmh4qp1">
            <w:r>
              <w:rPr>
                <w:rFonts w:ascii="Times New Roman" w:eastAsia="Times New Roman" w:hAnsi="Times New Roman" w:cs="Times New Roman"/>
                <w:color w:val="0B5394"/>
                <w:sz w:val="24"/>
                <w:szCs w:val="24"/>
              </w:rPr>
              <w:t>3.4 GRUPPO I: RADIOFARMACI PET</w:t>
            </w:r>
          </w:hyperlink>
          <w:r>
            <w:rPr>
              <w:rFonts w:ascii="Times New Roman" w:eastAsia="Times New Roman" w:hAnsi="Times New Roman" w:cs="Times New Roman"/>
              <w:color w:val="0B5394"/>
              <w:sz w:val="24"/>
              <w:szCs w:val="24"/>
            </w:rPr>
            <w:tab/>
          </w:r>
          <w:r>
            <w:fldChar w:fldCharType="begin"/>
          </w:r>
          <w:r>
            <w:instrText xml:space="preserve"> PAGEREF _203fhgmh4qp1 \h </w:instrText>
          </w:r>
          <w:r>
            <w:fldChar w:fldCharType="separate"/>
          </w:r>
          <w:r>
            <w:rPr>
              <w:rFonts w:ascii="Times New Roman" w:eastAsia="Times New Roman" w:hAnsi="Times New Roman" w:cs="Times New Roman"/>
              <w:color w:val="0B5394"/>
              <w:sz w:val="24"/>
              <w:szCs w:val="24"/>
            </w:rPr>
            <w:t>15</w:t>
          </w:r>
          <w:r>
            <w:fldChar w:fldCharType="end"/>
          </w:r>
        </w:p>
        <w:p w14:paraId="79D85846" w14:textId="77777777" w:rsidR="00B02534" w:rsidRDefault="002D17F6">
          <w:pPr>
            <w:tabs>
              <w:tab w:val="right" w:pos="9637"/>
            </w:tabs>
            <w:spacing w:before="60" w:line="360" w:lineRule="auto"/>
            <w:ind w:left="360"/>
            <w:rPr>
              <w:rFonts w:ascii="Times New Roman" w:eastAsia="Times New Roman" w:hAnsi="Times New Roman" w:cs="Times New Roman"/>
              <w:color w:val="0B5394"/>
              <w:sz w:val="24"/>
              <w:szCs w:val="24"/>
            </w:rPr>
          </w:pPr>
          <w:hyperlink w:anchor="_4s327mevqfrz">
            <w:r>
              <w:rPr>
                <w:rFonts w:ascii="Times New Roman" w:eastAsia="Times New Roman" w:hAnsi="Times New Roman" w:cs="Times New Roman"/>
                <w:color w:val="0B5394"/>
                <w:sz w:val="24"/>
                <w:szCs w:val="24"/>
              </w:rPr>
              <w:t>3.5 GRUPPO L: GRUPPO PRECURSO</w:t>
            </w:r>
            <w:r>
              <w:rPr>
                <w:rFonts w:ascii="Times New Roman" w:eastAsia="Times New Roman" w:hAnsi="Times New Roman" w:cs="Times New Roman"/>
                <w:color w:val="0B5394"/>
                <w:sz w:val="24"/>
                <w:szCs w:val="24"/>
              </w:rPr>
              <w:t>RI RADIONUCLIDICI</w:t>
            </w:r>
          </w:hyperlink>
          <w:r>
            <w:rPr>
              <w:rFonts w:ascii="Times New Roman" w:eastAsia="Times New Roman" w:hAnsi="Times New Roman" w:cs="Times New Roman"/>
              <w:color w:val="0B5394"/>
              <w:sz w:val="24"/>
              <w:szCs w:val="24"/>
            </w:rPr>
            <w:tab/>
          </w:r>
          <w:r>
            <w:fldChar w:fldCharType="begin"/>
          </w:r>
          <w:r>
            <w:instrText xml:space="preserve"> PAGEREF _hw3ake4olox1 \h </w:instrText>
          </w:r>
          <w:r>
            <w:fldChar w:fldCharType="separate"/>
          </w:r>
          <w:r>
            <w:rPr>
              <w:rFonts w:ascii="Times New Roman" w:eastAsia="Times New Roman" w:hAnsi="Times New Roman" w:cs="Times New Roman"/>
              <w:color w:val="0B5394"/>
              <w:sz w:val="24"/>
              <w:szCs w:val="24"/>
            </w:rPr>
            <w:t>22</w:t>
          </w:r>
          <w:r>
            <w:fldChar w:fldCharType="end"/>
          </w:r>
        </w:p>
        <w:p w14:paraId="7BBF78DA" w14:textId="77777777" w:rsidR="00B02534" w:rsidRDefault="002D17F6">
          <w:pPr>
            <w:tabs>
              <w:tab w:val="right" w:pos="9637"/>
            </w:tabs>
            <w:spacing w:before="60" w:line="360" w:lineRule="auto"/>
            <w:ind w:left="360"/>
            <w:rPr>
              <w:rFonts w:ascii="Times New Roman" w:eastAsia="Times New Roman" w:hAnsi="Times New Roman" w:cs="Times New Roman"/>
              <w:color w:val="0B5394"/>
              <w:sz w:val="24"/>
              <w:szCs w:val="24"/>
            </w:rPr>
          </w:pPr>
          <w:hyperlink w:anchor="_2zlbhma2gpl0">
            <w:r>
              <w:rPr>
                <w:rFonts w:ascii="Times New Roman" w:eastAsia="Times New Roman" w:hAnsi="Times New Roman" w:cs="Times New Roman"/>
                <w:color w:val="0B5394"/>
                <w:sz w:val="24"/>
                <w:szCs w:val="24"/>
              </w:rPr>
              <w:t>3.7 GRUPPO O: SORGENTI DI CALIBRAZIONE E PER CONTROLLI DI QUALITÀ</w:t>
            </w:r>
          </w:hyperlink>
          <w:r>
            <w:rPr>
              <w:rFonts w:ascii="Times New Roman" w:eastAsia="Times New Roman" w:hAnsi="Times New Roman" w:cs="Times New Roman"/>
              <w:color w:val="0B5394"/>
              <w:sz w:val="24"/>
              <w:szCs w:val="24"/>
            </w:rPr>
            <w:tab/>
          </w:r>
          <w:r>
            <w:fldChar w:fldCharType="begin"/>
          </w:r>
          <w:r>
            <w:instrText xml:space="preserve"> PAGEREF _2zlbhma2gpl0 \h </w:instrText>
          </w:r>
          <w:r>
            <w:fldChar w:fldCharType="separate"/>
          </w:r>
          <w:r>
            <w:rPr>
              <w:rFonts w:ascii="Times New Roman" w:eastAsia="Times New Roman" w:hAnsi="Times New Roman" w:cs="Times New Roman"/>
              <w:color w:val="0B5394"/>
              <w:sz w:val="24"/>
              <w:szCs w:val="24"/>
            </w:rPr>
            <w:t>23</w:t>
          </w:r>
          <w:r>
            <w:fldChar w:fldCharType="end"/>
          </w:r>
        </w:p>
        <w:p w14:paraId="7B8C341C" w14:textId="77777777" w:rsidR="00B02534" w:rsidRDefault="002D17F6">
          <w:pPr>
            <w:tabs>
              <w:tab w:val="right" w:pos="9637"/>
            </w:tabs>
            <w:spacing w:before="200" w:after="80" w:line="360" w:lineRule="auto"/>
            <w:rPr>
              <w:rFonts w:ascii="Times New Roman" w:eastAsia="Times New Roman" w:hAnsi="Times New Roman" w:cs="Times New Roman"/>
              <w:color w:val="0B5394"/>
              <w:sz w:val="24"/>
              <w:szCs w:val="24"/>
            </w:rPr>
          </w:pPr>
          <w:hyperlink w:anchor="_leevtyikbzk2">
            <w:r>
              <w:rPr>
                <w:rFonts w:ascii="Times New Roman" w:eastAsia="Times New Roman" w:hAnsi="Times New Roman" w:cs="Times New Roman"/>
                <w:color w:val="0B5394"/>
                <w:sz w:val="24"/>
                <w:szCs w:val="24"/>
              </w:rPr>
              <w:t>4. ALLEGATI</w:t>
            </w:r>
          </w:hyperlink>
          <w:r>
            <w:rPr>
              <w:rFonts w:ascii="Times New Roman" w:eastAsia="Times New Roman" w:hAnsi="Times New Roman" w:cs="Times New Roman"/>
              <w:b/>
              <w:color w:val="0B5394"/>
              <w:sz w:val="24"/>
              <w:szCs w:val="24"/>
            </w:rPr>
            <w:tab/>
          </w:r>
          <w:r>
            <w:fldChar w:fldCharType="begin"/>
          </w:r>
          <w:r>
            <w:instrText xml:space="preserve"> PAGEREF _leevtyikbzk2 \h </w:instrText>
          </w:r>
          <w:r>
            <w:fldChar w:fldCharType="separate"/>
          </w:r>
          <w:r>
            <w:rPr>
              <w:rFonts w:ascii="Times New Roman" w:eastAsia="Times New Roman" w:hAnsi="Times New Roman" w:cs="Times New Roman"/>
              <w:color w:val="0B5394"/>
              <w:sz w:val="24"/>
              <w:szCs w:val="24"/>
            </w:rPr>
            <w:t>24</w:t>
          </w:r>
          <w:r>
            <w:fldChar w:fldCharType="end"/>
          </w:r>
          <w:r>
            <w:fldChar w:fldCharType="end"/>
          </w:r>
        </w:p>
      </w:sdtContent>
    </w:sdt>
    <w:p w14:paraId="4CB80C2F" w14:textId="77777777" w:rsidR="00B02534" w:rsidRDefault="00B02534">
      <w:pPr>
        <w:rPr>
          <w:rFonts w:ascii="Times New Roman" w:eastAsia="Times New Roman" w:hAnsi="Times New Roman" w:cs="Times New Roman"/>
          <w:color w:val="0B5394"/>
          <w:sz w:val="24"/>
          <w:szCs w:val="24"/>
        </w:rPr>
      </w:pPr>
    </w:p>
    <w:p w14:paraId="4BB84436"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B5394"/>
          <w:sz w:val="24"/>
          <w:szCs w:val="24"/>
        </w:rPr>
      </w:pPr>
    </w:p>
    <w:p w14:paraId="771D9CFC"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B5394"/>
          <w:sz w:val="24"/>
          <w:szCs w:val="24"/>
        </w:rPr>
      </w:pPr>
    </w:p>
    <w:p w14:paraId="461C79CA"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B5394"/>
          <w:sz w:val="24"/>
          <w:szCs w:val="24"/>
        </w:rPr>
      </w:pPr>
    </w:p>
    <w:p w14:paraId="4D79192B"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B5394"/>
          <w:sz w:val="24"/>
          <w:szCs w:val="24"/>
        </w:rPr>
      </w:pPr>
    </w:p>
    <w:p w14:paraId="39C757D8"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B5394"/>
          <w:sz w:val="24"/>
          <w:szCs w:val="24"/>
        </w:rPr>
      </w:pPr>
    </w:p>
    <w:p w14:paraId="2F81CF6A" w14:textId="77777777" w:rsidR="00B02534" w:rsidRDefault="002D17F6">
      <w:pPr>
        <w:pStyle w:val="Titolo1"/>
        <w:spacing w:after="160" w:line="360" w:lineRule="auto"/>
        <w:jc w:val="both"/>
        <w:rPr>
          <w:rFonts w:ascii="Times New Roman" w:eastAsia="Times New Roman" w:hAnsi="Times New Roman" w:cs="Times New Roman"/>
          <w:sz w:val="26"/>
          <w:szCs w:val="26"/>
        </w:rPr>
      </w:pPr>
      <w:bookmarkStart w:id="0" w:name="_61fral3ptvq9" w:colFirst="0" w:colLast="0"/>
      <w:bookmarkEnd w:id="0"/>
      <w:r>
        <w:rPr>
          <w:rFonts w:ascii="Times New Roman" w:eastAsia="Times New Roman" w:hAnsi="Times New Roman" w:cs="Times New Roman"/>
          <w:sz w:val="26"/>
          <w:szCs w:val="26"/>
        </w:rPr>
        <w:lastRenderedPageBreak/>
        <w:t>1. REQUISITI MINIMI COMUNI A TUTTI I PRODOTTI CLASSIFICABILI COME FARMACI OGGETTO DELLA FORNITURA</w:t>
      </w:r>
    </w:p>
    <w:p w14:paraId="21FED619"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 farmaco oggetto della fornitura, ai sensi del </w:t>
      </w:r>
      <w:proofErr w:type="spellStart"/>
      <w:r>
        <w:rPr>
          <w:rFonts w:ascii="Times New Roman" w:eastAsia="Times New Roman" w:hAnsi="Times New Roman" w:cs="Times New Roman"/>
          <w:sz w:val="24"/>
          <w:szCs w:val="24"/>
        </w:rPr>
        <w:t>DLgs</w:t>
      </w:r>
      <w:proofErr w:type="spellEnd"/>
      <w:r>
        <w:rPr>
          <w:rFonts w:ascii="Times New Roman" w:eastAsia="Times New Roman" w:hAnsi="Times New Roman" w:cs="Times New Roman"/>
          <w:sz w:val="24"/>
          <w:szCs w:val="24"/>
        </w:rPr>
        <w:t xml:space="preserve"> 219/2006 (art. 1, lettere </w:t>
      </w:r>
      <w:proofErr w:type="spellStart"/>
      <w:proofErr w:type="gramStart"/>
      <w:r>
        <w:rPr>
          <w:rFonts w:ascii="Times New Roman" w:eastAsia="Times New Roman" w:hAnsi="Times New Roman" w:cs="Times New Roman"/>
          <w:sz w:val="24"/>
          <w:szCs w:val="24"/>
        </w:rPr>
        <w:t>e,f</w:t>
      </w:r>
      <w:proofErr w:type="gramEnd"/>
      <w:r>
        <w:rPr>
          <w:rFonts w:ascii="Times New Roman" w:eastAsia="Times New Roman" w:hAnsi="Times New Roman" w:cs="Times New Roman"/>
          <w:sz w:val="24"/>
          <w:szCs w:val="24"/>
        </w:rPr>
        <w:t>,g,h</w:t>
      </w:r>
      <w:proofErr w:type="spellEnd"/>
      <w:r>
        <w:rPr>
          <w:rFonts w:ascii="Times New Roman" w:eastAsia="Times New Roman" w:hAnsi="Times New Roman" w:cs="Times New Roman"/>
          <w:sz w:val="24"/>
          <w:szCs w:val="24"/>
        </w:rPr>
        <w:t xml:space="preserve">) dovrà soddisfare i seguenti requisiti minimi: </w:t>
      </w:r>
    </w:p>
    <w:p w14:paraId="48684696" w14:textId="77777777" w:rsidR="00B02534" w:rsidRDefault="002D17F6">
      <w:pPr>
        <w:numPr>
          <w:ilvl w:val="0"/>
          <w:numId w:val="15"/>
        </w:numPr>
        <w:pBdr>
          <w:top w:val="nil"/>
          <w:left w:val="nil"/>
          <w:bottom w:val="nil"/>
          <w:right w:val="nil"/>
          <w:between w:val="nil"/>
        </w:pBdr>
        <w:spacing w:line="360" w:lineRule="auto"/>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conformità alle dirett</w:t>
      </w:r>
      <w:r>
        <w:rPr>
          <w:rFonts w:ascii="Times New Roman" w:eastAsia="Times New Roman" w:hAnsi="Times New Roman" w:cs="Times New Roman"/>
          <w:sz w:val="24"/>
          <w:szCs w:val="24"/>
        </w:rPr>
        <w:t xml:space="preserve">ive nazionali e/o comunitarie per quanto attiene le autorizzazioni alla produzione, importazione ed immissione in commercio;  qualora nel corso della validità contrattuale sopravvenissero innovazioni normative in merito, il fornitore è tenuto a conformare </w:t>
      </w:r>
      <w:r>
        <w:rPr>
          <w:rFonts w:ascii="Times New Roman" w:eastAsia="Times New Roman" w:hAnsi="Times New Roman" w:cs="Times New Roman"/>
          <w:sz w:val="24"/>
          <w:szCs w:val="24"/>
        </w:rPr>
        <w:t>la qualità dei prodotti forniti alla sopravvenuta normativa, senza alcun aumento di prezzi ed a sostituire le eventuali rimanenze relative alle forniture effettuate, giacenti nei magazzini delle Aziende Sanitarie, qualora ne fosse vietato l’uso;</w:t>
      </w:r>
    </w:p>
    <w:p w14:paraId="6368C999" w14:textId="77777777" w:rsidR="00B02534" w:rsidRDefault="002D17F6">
      <w:pPr>
        <w:numPr>
          <w:ilvl w:val="0"/>
          <w:numId w:val="15"/>
        </w:numPr>
        <w:pBdr>
          <w:top w:val="nil"/>
          <w:left w:val="nil"/>
          <w:bottom w:val="nil"/>
          <w:right w:val="nil"/>
          <w:between w:val="nil"/>
        </w:pBdr>
        <w:spacing w:line="360" w:lineRule="auto"/>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possesso d</w:t>
      </w:r>
      <w:r>
        <w:rPr>
          <w:rFonts w:ascii="Times New Roman" w:eastAsia="Times New Roman" w:hAnsi="Times New Roman" w:cs="Times New Roman"/>
          <w:sz w:val="24"/>
          <w:szCs w:val="24"/>
        </w:rPr>
        <w:t xml:space="preserve">ell’autorizzazione all’immissione in commercio (AIC), oppure mancato possesso AIC ai sensi del DM 13.12.1991 “norma transitoria”, oppure prodotto in </w:t>
      </w:r>
      <w:proofErr w:type="spellStart"/>
      <w:r>
        <w:rPr>
          <w:rFonts w:ascii="Times New Roman" w:eastAsia="Times New Roman" w:hAnsi="Times New Roman" w:cs="Times New Roman"/>
          <w:sz w:val="24"/>
          <w:szCs w:val="24"/>
        </w:rPr>
        <w:t>Gmp</w:t>
      </w:r>
      <w:proofErr w:type="spellEnd"/>
      <w:r>
        <w:rPr>
          <w:rFonts w:ascii="Times New Roman" w:eastAsia="Times New Roman" w:hAnsi="Times New Roman" w:cs="Times New Roman"/>
          <w:sz w:val="24"/>
          <w:szCs w:val="24"/>
        </w:rPr>
        <w:t xml:space="preserve"> con formula galenica se specificato nei singoli lotti. </w:t>
      </w:r>
    </w:p>
    <w:p w14:paraId="460ADC02" w14:textId="77777777" w:rsidR="00B02534" w:rsidRDefault="002D17F6">
      <w:pPr>
        <w:pBdr>
          <w:top w:val="nil"/>
          <w:left w:val="nil"/>
          <w:bottom w:val="nil"/>
          <w:right w:val="nil"/>
          <w:between w:val="nil"/>
        </w:pBdr>
        <w:spacing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 i lotti per i quali è richiesto come requis</w:t>
      </w:r>
      <w:r>
        <w:rPr>
          <w:rFonts w:ascii="Times New Roman" w:eastAsia="Times New Roman" w:hAnsi="Times New Roman" w:cs="Times New Roman"/>
          <w:sz w:val="24"/>
          <w:szCs w:val="24"/>
        </w:rPr>
        <w:t xml:space="preserve">iti minimo AIC verranno aggiudicati solo i prodotti con AIC. </w:t>
      </w:r>
    </w:p>
    <w:p w14:paraId="29A70202" w14:textId="77777777" w:rsidR="00B02534" w:rsidRDefault="002D17F6">
      <w:pPr>
        <w:pBdr>
          <w:top w:val="nil"/>
          <w:left w:val="nil"/>
          <w:bottom w:val="nil"/>
          <w:right w:val="nil"/>
          <w:between w:val="nil"/>
        </w:pBdr>
        <w:spacing w:after="160"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stazione appaltante si riserva di utilizzare prodotti anche senza AIC nella situazione di problemi momentanei di fornitura del prodotto aggiudicato;</w:t>
      </w:r>
    </w:p>
    <w:p w14:paraId="0704D2EF" w14:textId="77777777" w:rsidR="00B02534" w:rsidRDefault="002D17F6">
      <w:pPr>
        <w:numPr>
          <w:ilvl w:val="0"/>
          <w:numId w:val="15"/>
        </w:numPr>
        <w:pBdr>
          <w:top w:val="nil"/>
          <w:left w:val="nil"/>
          <w:bottom w:val="nil"/>
          <w:right w:val="nil"/>
          <w:between w:val="nil"/>
        </w:pBdr>
        <w:spacing w:line="360" w:lineRule="auto"/>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confezionamento dei prodotti offerti a norma di legge; in particolare sia l’etichettatura sia il confezi</w:t>
      </w:r>
      <w:r>
        <w:rPr>
          <w:rFonts w:ascii="Times New Roman" w:eastAsia="Times New Roman" w:hAnsi="Times New Roman" w:cs="Times New Roman"/>
          <w:sz w:val="24"/>
          <w:szCs w:val="24"/>
        </w:rPr>
        <w:t xml:space="preserve">onamento primario e secondario di ogni singola confezione dovrà essere conforme alle norme vigenti. </w:t>
      </w:r>
    </w:p>
    <w:p w14:paraId="5F1CC3E2" w14:textId="77777777" w:rsidR="00B02534" w:rsidRDefault="002D17F6">
      <w:pPr>
        <w:pBdr>
          <w:top w:val="nil"/>
          <w:left w:val="nil"/>
          <w:bottom w:val="nil"/>
          <w:right w:val="nil"/>
          <w:between w:val="nil"/>
        </w:pBdr>
        <w:spacing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Dovrà pertanto riportare: </w:t>
      </w:r>
    </w:p>
    <w:p w14:paraId="6D93A39E"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denominazione;</w:t>
      </w:r>
    </w:p>
    <w:p w14:paraId="53F8E187"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autorizzazione all’immissione in commercio (AIC), oppure mancato possesso AIC ai sensi del DM 13.12.1991 “norma transitoria”, oppure prodotto in </w:t>
      </w:r>
      <w:proofErr w:type="spellStart"/>
      <w:r>
        <w:rPr>
          <w:rFonts w:ascii="Times New Roman" w:eastAsia="Times New Roman" w:hAnsi="Times New Roman" w:cs="Times New Roman"/>
          <w:sz w:val="24"/>
          <w:szCs w:val="24"/>
        </w:rPr>
        <w:t>Gmp</w:t>
      </w:r>
      <w:proofErr w:type="spellEnd"/>
      <w:r>
        <w:rPr>
          <w:rFonts w:ascii="Times New Roman" w:eastAsia="Times New Roman" w:hAnsi="Times New Roman" w:cs="Times New Roman"/>
          <w:sz w:val="24"/>
          <w:szCs w:val="24"/>
        </w:rPr>
        <w:t xml:space="preserve"> se specificato nei singoli lotti;</w:t>
      </w:r>
    </w:p>
    <w:p w14:paraId="0DF0DF13"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nome ed indirizzo del fabbricante e del distributore, se diverso;</w:t>
      </w:r>
    </w:p>
    <w:p w14:paraId="6CAA8602"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lotto d</w:t>
      </w:r>
      <w:r>
        <w:rPr>
          <w:rFonts w:ascii="Times New Roman" w:eastAsia="Times New Roman" w:hAnsi="Times New Roman" w:cs="Times New Roman"/>
          <w:sz w:val="24"/>
          <w:szCs w:val="24"/>
        </w:rPr>
        <w:t>i preparazione;</w:t>
      </w:r>
    </w:p>
    <w:p w14:paraId="64E3FE13"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tempo di produzione;</w:t>
      </w:r>
    </w:p>
    <w:p w14:paraId="199708C7"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tempo di taratura (per i farmaci radioattivi);</w:t>
      </w:r>
    </w:p>
    <w:p w14:paraId="52388705"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periodo di validità;</w:t>
      </w:r>
    </w:p>
    <w:p w14:paraId="5DA0A4A7" w14:textId="77777777" w:rsidR="00B02534" w:rsidRDefault="002D17F6">
      <w:pPr>
        <w:numPr>
          <w:ilvl w:val="0"/>
          <w:numId w:val="2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condizioni di stoccaggio;</w:t>
      </w:r>
    </w:p>
    <w:p w14:paraId="76D992B3" w14:textId="77777777" w:rsidR="00B02534" w:rsidRDefault="002D17F6">
      <w:pPr>
        <w:numPr>
          <w:ilvl w:val="0"/>
          <w:numId w:val="25"/>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eventuali condizioni specifiche o precauzioni d’uso nonché eventuali rischi associati. </w:t>
      </w:r>
    </w:p>
    <w:p w14:paraId="13DDDCC8" w14:textId="77777777" w:rsidR="00B02534" w:rsidRDefault="002D17F6">
      <w:pPr>
        <w:pBdr>
          <w:top w:val="nil"/>
          <w:left w:val="nil"/>
          <w:bottom w:val="nil"/>
          <w:right w:val="nil"/>
          <w:between w:val="nil"/>
        </w:pBdr>
        <w:spacing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Tutte le confezioni secondarie dovranno contenere il foglietto illustrativo per i prodotti con AIC e la equivalente scheda tecnica per i prodotti privi di AIC ai sensi </w:t>
      </w:r>
      <w:r>
        <w:rPr>
          <w:rFonts w:ascii="Times New Roman" w:eastAsia="Times New Roman" w:hAnsi="Times New Roman" w:cs="Times New Roman"/>
          <w:sz w:val="24"/>
          <w:szCs w:val="24"/>
        </w:rPr>
        <w:t xml:space="preserve">del DM 13.12.1991 oppure prodotto in </w:t>
      </w:r>
      <w:proofErr w:type="spellStart"/>
      <w:r>
        <w:rPr>
          <w:rFonts w:ascii="Times New Roman" w:eastAsia="Times New Roman" w:hAnsi="Times New Roman" w:cs="Times New Roman"/>
          <w:sz w:val="24"/>
          <w:szCs w:val="24"/>
        </w:rPr>
        <w:t>Gmp</w:t>
      </w:r>
      <w:proofErr w:type="spellEnd"/>
      <w:r>
        <w:rPr>
          <w:rFonts w:ascii="Times New Roman" w:eastAsia="Times New Roman" w:hAnsi="Times New Roman" w:cs="Times New Roman"/>
          <w:sz w:val="24"/>
          <w:szCs w:val="24"/>
        </w:rPr>
        <w:t xml:space="preserve"> se specificato nei singoli lotti in italiano o in inglese, in cui siano presenti le indicazioni di utilizzo, preparazione e controllo di qualità, ai fini del rilascio per l’uso clinico, quando necessario. </w:t>
      </w:r>
    </w:p>
    <w:p w14:paraId="416BB2F5" w14:textId="77777777" w:rsidR="00B02534" w:rsidRDefault="002D17F6">
      <w:pPr>
        <w:pBdr>
          <w:top w:val="nil"/>
          <w:left w:val="nil"/>
          <w:bottom w:val="nil"/>
          <w:right w:val="nil"/>
          <w:between w:val="nil"/>
        </w:pBdr>
        <w:spacing w:after="160"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prodotti, oggetto della procedura, devono essere confezionati in modo da garantire la corretta conservazione, anche durante le fasi del trasporto. Gli imballaggi esterni dovranno essere tali da garantire i prodotti da qualsiasi eventuale danno che ne pos</w:t>
      </w:r>
      <w:r>
        <w:rPr>
          <w:rFonts w:ascii="Times New Roman" w:eastAsia="Times New Roman" w:hAnsi="Times New Roman" w:cs="Times New Roman"/>
          <w:sz w:val="24"/>
          <w:szCs w:val="24"/>
        </w:rPr>
        <w:t xml:space="preserve">sa pregiudicare l’utilizzo e dovranno riportare, chiaramente specificata, la temperatura di conservazione e l’eventuale tossicità o pericolosità dei prodotti contenuti. Il confezionamento dovrà rispettare le vigenti normative in ambito </w:t>
      </w:r>
      <w:proofErr w:type="spellStart"/>
      <w:r>
        <w:rPr>
          <w:rFonts w:ascii="Times New Roman" w:eastAsia="Times New Roman" w:hAnsi="Times New Roman" w:cs="Times New Roman"/>
          <w:sz w:val="24"/>
          <w:szCs w:val="24"/>
        </w:rPr>
        <w:t>radioprotezionistico</w:t>
      </w:r>
      <w:proofErr w:type="spellEnd"/>
      <w:r>
        <w:rPr>
          <w:rFonts w:ascii="Times New Roman" w:eastAsia="Times New Roman" w:hAnsi="Times New Roman" w:cs="Times New Roman"/>
          <w:sz w:val="24"/>
          <w:szCs w:val="24"/>
        </w:rPr>
        <w:t xml:space="preserve">. </w:t>
      </w:r>
    </w:p>
    <w:p w14:paraId="5BBD33B9" w14:textId="77777777" w:rsidR="00B02534" w:rsidRDefault="002D17F6">
      <w:pPr>
        <w:numPr>
          <w:ilvl w:val="0"/>
          <w:numId w:val="15"/>
        </w:numPr>
        <w:pBdr>
          <w:top w:val="nil"/>
          <w:left w:val="nil"/>
          <w:bottom w:val="nil"/>
          <w:right w:val="nil"/>
          <w:between w:val="nil"/>
        </w:pBdr>
        <w:spacing w:line="360" w:lineRule="auto"/>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“Precursori </w:t>
      </w:r>
      <w:proofErr w:type="spellStart"/>
      <w:r>
        <w:rPr>
          <w:rFonts w:ascii="Times New Roman" w:eastAsia="Times New Roman" w:hAnsi="Times New Roman" w:cs="Times New Roman"/>
          <w:sz w:val="24"/>
          <w:szCs w:val="24"/>
        </w:rPr>
        <w:t>radiofarmaceutici</w:t>
      </w:r>
      <w:proofErr w:type="spellEnd"/>
      <w:r>
        <w:rPr>
          <w:rFonts w:ascii="Times New Roman" w:eastAsia="Times New Roman" w:hAnsi="Times New Roman" w:cs="Times New Roman"/>
          <w:sz w:val="24"/>
          <w:szCs w:val="24"/>
        </w:rPr>
        <w:t xml:space="preserve">” ai sensi del </w:t>
      </w:r>
      <w:proofErr w:type="spellStart"/>
      <w:r>
        <w:rPr>
          <w:rFonts w:ascii="Times New Roman" w:eastAsia="Times New Roman" w:hAnsi="Times New Roman" w:cs="Times New Roman"/>
          <w:sz w:val="24"/>
          <w:szCs w:val="24"/>
        </w:rPr>
        <w:t>DLvo</w:t>
      </w:r>
      <w:proofErr w:type="spellEnd"/>
      <w:r>
        <w:rPr>
          <w:rFonts w:ascii="Times New Roman" w:eastAsia="Times New Roman" w:hAnsi="Times New Roman" w:cs="Times New Roman"/>
          <w:sz w:val="24"/>
          <w:szCs w:val="24"/>
        </w:rPr>
        <w:t xml:space="preserve"> 219/2006, non destinati alla somministrazione diretta nei pazienti, dovranno essere classificati come specialità medicinali con AIC o privi di AIC ai sensi del DM 13.12.1991 oppure prodotto in </w:t>
      </w:r>
      <w:proofErr w:type="spellStart"/>
      <w:r>
        <w:rPr>
          <w:rFonts w:ascii="Times New Roman" w:eastAsia="Times New Roman" w:hAnsi="Times New Roman" w:cs="Times New Roman"/>
          <w:sz w:val="24"/>
          <w:szCs w:val="24"/>
        </w:rPr>
        <w:t>Gmp</w:t>
      </w:r>
      <w:proofErr w:type="spellEnd"/>
      <w:r>
        <w:rPr>
          <w:rFonts w:ascii="Times New Roman" w:eastAsia="Times New Roman" w:hAnsi="Times New Roman" w:cs="Times New Roman"/>
          <w:sz w:val="24"/>
          <w:szCs w:val="24"/>
        </w:rPr>
        <w:t xml:space="preserve"> con f</w:t>
      </w:r>
      <w:r>
        <w:rPr>
          <w:rFonts w:ascii="Times New Roman" w:eastAsia="Times New Roman" w:hAnsi="Times New Roman" w:cs="Times New Roman"/>
          <w:sz w:val="24"/>
          <w:szCs w:val="24"/>
        </w:rPr>
        <w:t xml:space="preserve">ormula galenica se specificato nei singoli lotti. </w:t>
      </w:r>
    </w:p>
    <w:p w14:paraId="04762E6E" w14:textId="77777777" w:rsidR="00B02534" w:rsidRDefault="002D17F6">
      <w:pPr>
        <w:numPr>
          <w:ilvl w:val="0"/>
          <w:numId w:val="15"/>
        </w:numPr>
        <w:pBdr>
          <w:top w:val="nil"/>
          <w:left w:val="nil"/>
          <w:bottom w:val="nil"/>
          <w:right w:val="nil"/>
          <w:between w:val="nil"/>
        </w:pBdr>
        <w:spacing w:line="360" w:lineRule="auto"/>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 i prodotti nei quali venga utilizzata l’albumina umana dovranno essere previsti e conseguentemente garantiti i controlli sierologici per HIV e HCV.</w:t>
      </w:r>
    </w:p>
    <w:p w14:paraId="44DFECDB"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essere ben identificata la/e persona/e a cui far</w:t>
      </w:r>
      <w:r>
        <w:rPr>
          <w:rFonts w:ascii="Times New Roman" w:eastAsia="Times New Roman" w:hAnsi="Times New Roman" w:cs="Times New Roman"/>
          <w:sz w:val="24"/>
          <w:szCs w:val="24"/>
        </w:rPr>
        <w:t xml:space="preserve">e riferimento in caso di problemi con la fornitura, con recapiti telefonici, fax, e-mail. </w:t>
      </w:r>
    </w:p>
    <w:p w14:paraId="5D8E5E8E"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minimi, specifici per singolo lotto o gruppo, saranno indicati in corrispondenza del relativo paragrafo descrittivo.</w:t>
      </w:r>
    </w:p>
    <w:p w14:paraId="39CE54FD"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Ditte dovranno relazionar</w:t>
      </w:r>
      <w:r>
        <w:rPr>
          <w:rFonts w:ascii="Times New Roman" w:eastAsia="Times New Roman" w:hAnsi="Times New Roman" w:cs="Times New Roman"/>
          <w:sz w:val="24"/>
          <w:szCs w:val="24"/>
        </w:rPr>
        <w:t>e dettagliatamente per ciascun elemento (sia requisito minimo che preferenziale) indicato nel presente Capitolato tecnico e relativi allegati secondo le modalità indicate nel Disciplinare di Gara.</w:t>
      </w:r>
    </w:p>
    <w:p w14:paraId="3B9F3ADD"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requisiti minimi di cui al presente Capitolato se non pos</w:t>
      </w:r>
      <w:r>
        <w:rPr>
          <w:rFonts w:ascii="Times New Roman" w:eastAsia="Times New Roman" w:hAnsi="Times New Roman" w:cs="Times New Roman"/>
          <w:sz w:val="24"/>
          <w:szCs w:val="24"/>
        </w:rPr>
        <w:t>seduti rendono non idonea l’offerta tecnica.</w:t>
      </w:r>
    </w:p>
    <w:p w14:paraId="66A1F8AA" w14:textId="77777777" w:rsidR="00B02534" w:rsidRDefault="002D17F6">
      <w:pPr>
        <w:pStyle w:val="Titolo1"/>
        <w:spacing w:after="160" w:line="360" w:lineRule="auto"/>
        <w:jc w:val="both"/>
        <w:rPr>
          <w:rFonts w:ascii="Times New Roman" w:eastAsia="Times New Roman" w:hAnsi="Times New Roman" w:cs="Times New Roman"/>
          <w:sz w:val="26"/>
          <w:szCs w:val="26"/>
        </w:rPr>
      </w:pPr>
      <w:bookmarkStart w:id="1" w:name="_evg7krgxnk4i" w:colFirst="0" w:colLast="0"/>
      <w:bookmarkEnd w:id="1"/>
      <w:r>
        <w:rPr>
          <w:rFonts w:ascii="Times New Roman" w:eastAsia="Times New Roman" w:hAnsi="Times New Roman" w:cs="Times New Roman"/>
          <w:sz w:val="26"/>
          <w:szCs w:val="26"/>
        </w:rPr>
        <w:t>2.REQUISITI MINIMI PER I PRODOTTI NON CLASSIFICABILI COME FARMACI OGGETTO DELLA FORNITURA</w:t>
      </w:r>
    </w:p>
    <w:p w14:paraId="6ECD7D6D"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 quanto riguarda i prodotti non classificabili come farmaci si rimanda alla descrizione di ogni singolo lotto.</w:t>
      </w:r>
    </w:p>
    <w:p w14:paraId="5C51BF79"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 Ditte dovranno relazionare dettagliatamente per ciascun elemento (sia requisito minimo che preferenziale) indicato nel presente Capitolato </w:t>
      </w:r>
      <w:r>
        <w:rPr>
          <w:rFonts w:ascii="Times New Roman" w:eastAsia="Times New Roman" w:hAnsi="Times New Roman" w:cs="Times New Roman"/>
          <w:sz w:val="24"/>
          <w:szCs w:val="24"/>
        </w:rPr>
        <w:t>tecnico e relativi allegati secondo le modalità indicate nel Disciplinare di Gara.</w:t>
      </w:r>
    </w:p>
    <w:p w14:paraId="472B6EFB"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requisiti minimi di cui al presente Capitolato se non posseduti rendono non idonea l’offerta tecnica.</w:t>
      </w:r>
    </w:p>
    <w:p w14:paraId="684D6DD8" w14:textId="77777777" w:rsidR="00B02534" w:rsidRDefault="002D17F6">
      <w:pPr>
        <w:pStyle w:val="Titolo1"/>
        <w:spacing w:after="160" w:line="360" w:lineRule="auto"/>
        <w:jc w:val="both"/>
        <w:rPr>
          <w:rFonts w:ascii="Times New Roman" w:eastAsia="Times New Roman" w:hAnsi="Times New Roman" w:cs="Times New Roman"/>
          <w:sz w:val="26"/>
          <w:szCs w:val="26"/>
        </w:rPr>
      </w:pPr>
      <w:bookmarkStart w:id="2" w:name="_mlzx4qbmotr" w:colFirst="0" w:colLast="0"/>
      <w:bookmarkEnd w:id="2"/>
      <w:r>
        <w:rPr>
          <w:rFonts w:ascii="Times New Roman" w:eastAsia="Times New Roman" w:hAnsi="Times New Roman" w:cs="Times New Roman"/>
          <w:sz w:val="26"/>
          <w:szCs w:val="26"/>
        </w:rPr>
        <w:t>3.REQUISITI RELATIVI AI PRODOTTI PER SINGOLO GRUPPO E SINGOLO LOTTO</w:t>
      </w:r>
    </w:p>
    <w:p w14:paraId="7D7BEF6D" w14:textId="77777777" w:rsidR="00B02534" w:rsidRDefault="002D17F6">
      <w:pPr>
        <w:pStyle w:val="Titolo2"/>
        <w:spacing w:line="360" w:lineRule="auto"/>
        <w:rPr>
          <w:rFonts w:ascii="Times New Roman" w:eastAsia="Times New Roman" w:hAnsi="Times New Roman" w:cs="Times New Roman"/>
          <w:color w:val="3D85C6"/>
          <w:sz w:val="26"/>
          <w:szCs w:val="26"/>
        </w:rPr>
      </w:pPr>
      <w:bookmarkStart w:id="3" w:name="_7ahegs4rgt8z" w:colFirst="0" w:colLast="0"/>
      <w:bookmarkEnd w:id="3"/>
      <w:r>
        <w:rPr>
          <w:rFonts w:ascii="Times New Roman" w:eastAsia="Times New Roman" w:hAnsi="Times New Roman" w:cs="Times New Roman"/>
          <w:color w:val="3D85C6"/>
          <w:sz w:val="26"/>
          <w:szCs w:val="26"/>
        </w:rPr>
        <w:t>3</w:t>
      </w:r>
      <w:r>
        <w:rPr>
          <w:rFonts w:ascii="Times New Roman" w:eastAsia="Times New Roman" w:hAnsi="Times New Roman" w:cs="Times New Roman"/>
          <w:color w:val="3D85C6"/>
          <w:sz w:val="26"/>
          <w:szCs w:val="26"/>
        </w:rPr>
        <w:t>.1 GRUPPO E: RADIOFARMACI PER DIAGNOSTICA E TERAPIA</w:t>
      </w:r>
    </w:p>
    <w:p w14:paraId="169D2163" w14:textId="77777777" w:rsidR="00B02534" w:rsidRDefault="00B02534"/>
    <w:tbl>
      <w:tblPr>
        <w:tblStyle w:val="a"/>
        <w:tblW w:w="66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3000"/>
      </w:tblGrid>
      <w:tr w:rsidR="00B02534" w14:paraId="05932B89" w14:textId="77777777">
        <w:trPr>
          <w:jc w:val="center"/>
        </w:trPr>
        <w:tc>
          <w:tcPr>
            <w:tcW w:w="3660" w:type="dxa"/>
            <w:shd w:val="clear" w:color="auto" w:fill="FF9900"/>
            <w:tcMar>
              <w:top w:w="100" w:type="dxa"/>
              <w:left w:w="100" w:type="dxa"/>
              <w:bottom w:w="100" w:type="dxa"/>
              <w:right w:w="100" w:type="dxa"/>
            </w:tcMar>
          </w:tcPr>
          <w:p w14:paraId="25167EF3"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CRITERIO AGGIUDICAZIONE</w:t>
            </w:r>
          </w:p>
        </w:tc>
        <w:tc>
          <w:tcPr>
            <w:tcW w:w="3000" w:type="dxa"/>
            <w:shd w:val="clear" w:color="auto" w:fill="auto"/>
            <w:tcMar>
              <w:top w:w="100" w:type="dxa"/>
              <w:left w:w="100" w:type="dxa"/>
              <w:bottom w:w="100" w:type="dxa"/>
              <w:right w:w="100" w:type="dxa"/>
            </w:tcMar>
          </w:tcPr>
          <w:p w14:paraId="6B10FBA7"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OEPV, ex art. 95, comma 2</w:t>
            </w:r>
          </w:p>
        </w:tc>
      </w:tr>
    </w:tbl>
    <w:p w14:paraId="79F9CF9A" w14:textId="77777777" w:rsidR="00B02534" w:rsidRDefault="00B02534">
      <w:pPr>
        <w:pBdr>
          <w:top w:val="nil"/>
          <w:left w:val="nil"/>
          <w:bottom w:val="nil"/>
          <w:right w:val="nil"/>
          <w:between w:val="nil"/>
        </w:pBdr>
        <w:spacing w:after="160" w:line="360" w:lineRule="auto"/>
        <w:jc w:val="center"/>
        <w:rPr>
          <w:rFonts w:ascii="Times New Roman" w:eastAsia="Times New Roman" w:hAnsi="Times New Roman" w:cs="Times New Roman"/>
          <w:sz w:val="24"/>
          <w:szCs w:val="24"/>
        </w:rPr>
      </w:pPr>
    </w:p>
    <w:p w14:paraId="7F9E46EB" w14:textId="77777777" w:rsidR="00B02534" w:rsidRDefault="00B02534">
      <w:pPr>
        <w:pBdr>
          <w:top w:val="nil"/>
          <w:left w:val="nil"/>
          <w:bottom w:val="nil"/>
          <w:right w:val="nil"/>
          <w:between w:val="nil"/>
        </w:pBdr>
        <w:spacing w:after="160" w:line="360" w:lineRule="auto"/>
        <w:jc w:val="center"/>
        <w:rPr>
          <w:rFonts w:ascii="Times New Roman" w:eastAsia="Times New Roman" w:hAnsi="Times New Roman" w:cs="Times New Roman"/>
          <w:sz w:val="24"/>
          <w:szCs w:val="24"/>
        </w:rPr>
      </w:pPr>
    </w:p>
    <w:p w14:paraId="7613AEDD"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Requisito minimo comune a tutti i lotti del Gruppo E: </w:t>
      </w:r>
    </w:p>
    <w:p w14:paraId="6C283A1C" w14:textId="77777777" w:rsidR="00B02534" w:rsidRDefault="002D17F6">
      <w:pPr>
        <w:numPr>
          <w:ilvl w:val="0"/>
          <w:numId w:val="16"/>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AIC oppure mancato possesso AIC ai sensi del DM 13/12/1991 “norma transitoria”</w:t>
      </w:r>
    </w:p>
    <w:p w14:paraId="5E4A3EAE"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LOTTO 1 -</w:t>
      </w:r>
      <w:r>
        <w:rPr>
          <w:rFonts w:ascii="Times New Roman" w:eastAsia="Times New Roman" w:hAnsi="Times New Roman" w:cs="Times New Roman"/>
          <w:b/>
          <w:sz w:val="24"/>
          <w:szCs w:val="24"/>
          <w:highlight w:val="white"/>
          <w:u w:val="single"/>
        </w:rPr>
        <w:t xml:space="preserve"> </w:t>
      </w:r>
      <w:r>
        <w:rPr>
          <w:rFonts w:ascii="Times New Roman" w:eastAsia="Times New Roman" w:hAnsi="Times New Roman" w:cs="Times New Roman"/>
          <w:sz w:val="24"/>
          <w:szCs w:val="24"/>
          <w:highlight w:val="white"/>
          <w:u w:val="single"/>
        </w:rPr>
        <w:t xml:space="preserve">111-INDIO-PENTETREOTIDE </w:t>
      </w:r>
    </w:p>
    <w:p w14:paraId="61537273"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minimi:</w:t>
      </w:r>
    </w:p>
    <w:p w14:paraId="595A8C6E" w14:textId="77777777" w:rsidR="00B02534" w:rsidRDefault="002D17F6">
      <w:pPr>
        <w:numPr>
          <w:ilvl w:val="0"/>
          <w:numId w:val="2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Kit di liofilizzato più soluzione iniettabile di 111 In </w:t>
      </w:r>
      <w:proofErr w:type="gramStart"/>
      <w:r>
        <w:rPr>
          <w:rFonts w:ascii="Times New Roman" w:eastAsia="Times New Roman" w:hAnsi="Times New Roman" w:cs="Times New Roman"/>
          <w:sz w:val="24"/>
          <w:szCs w:val="24"/>
        </w:rPr>
        <w:t>( 122</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 per la preparazione del radiofarmaco111 In </w:t>
      </w:r>
      <w:proofErr w:type="spellStart"/>
      <w:r>
        <w:rPr>
          <w:rFonts w:ascii="Times New Roman" w:eastAsia="Times New Roman" w:hAnsi="Times New Roman" w:cs="Times New Roman"/>
          <w:sz w:val="24"/>
          <w:szCs w:val="24"/>
        </w:rPr>
        <w:t>Pentetreotide</w:t>
      </w:r>
      <w:proofErr w:type="spellEnd"/>
      <w:r>
        <w:rPr>
          <w:rFonts w:ascii="Times New Roman" w:eastAsia="Times New Roman" w:hAnsi="Times New Roman" w:cs="Times New Roman"/>
          <w:sz w:val="24"/>
          <w:szCs w:val="24"/>
        </w:rPr>
        <w:t xml:space="preserve">. </w:t>
      </w:r>
    </w:p>
    <w:p w14:paraId="01CA2BF6" w14:textId="77777777" w:rsidR="00B02534" w:rsidRDefault="002D17F6">
      <w:pPr>
        <w:numPr>
          <w:ilvl w:val="0"/>
          <w:numId w:val="2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Caratteristiche corrispondenti alla Farmacopea ufficiale vigente.</w:t>
      </w:r>
    </w:p>
    <w:p w14:paraId="4405213B" w14:textId="77777777" w:rsidR="00B02534" w:rsidRDefault="002D17F6">
      <w:pPr>
        <w:numPr>
          <w:ilvl w:val="0"/>
          <w:numId w:val="2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 arrivo da lunedì a venerdì a richiesta dell’utilizzatore. </w:t>
      </w:r>
    </w:p>
    <w:p w14:paraId="13D8BC5D" w14:textId="77777777" w:rsidR="00B02534" w:rsidRDefault="002D17F6">
      <w:pPr>
        <w:numPr>
          <w:ilvl w:val="0"/>
          <w:numId w:val="23"/>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Taratura almeno 48 ore dopo la data di consegna.</w:t>
      </w:r>
    </w:p>
    <w:p w14:paraId="7CBF03CA"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2 - </w:t>
      </w:r>
      <w:r>
        <w:rPr>
          <w:rFonts w:ascii="Times New Roman" w:eastAsia="Times New Roman" w:hAnsi="Times New Roman" w:cs="Times New Roman"/>
          <w:sz w:val="24"/>
          <w:szCs w:val="24"/>
          <w:highlight w:val="white"/>
          <w:u w:val="single"/>
        </w:rPr>
        <w:t>131-I-META-IODO-BENZIL-GUANIDINA (MIBG)</w:t>
      </w:r>
    </w:p>
    <w:p w14:paraId="47014B94" w14:textId="77777777" w:rsidR="00B02534" w:rsidRDefault="002D17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minimi:</w:t>
      </w:r>
    </w:p>
    <w:p w14:paraId="17BD3586" w14:textId="77777777" w:rsidR="00B02534" w:rsidRDefault="002D17F6">
      <w:pPr>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Soluzione sterile iniettabile suddivisa in consegne con </w:t>
      </w:r>
      <w:proofErr w:type="gramStart"/>
      <w:r>
        <w:rPr>
          <w:rFonts w:ascii="Times New Roman" w:eastAsia="Times New Roman" w:hAnsi="Times New Roman" w:cs="Times New Roman"/>
          <w:sz w:val="24"/>
          <w:szCs w:val="24"/>
        </w:rPr>
        <w:t>fiale  da</w:t>
      </w:r>
      <w:proofErr w:type="gramEnd"/>
      <w:r>
        <w:rPr>
          <w:rFonts w:ascii="Times New Roman" w:eastAsia="Times New Roman" w:hAnsi="Times New Roman" w:cs="Times New Roman"/>
          <w:sz w:val="24"/>
          <w:szCs w:val="24"/>
        </w:rPr>
        <w:t xml:space="preserve"> 1850-3700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w:t>
      </w:r>
    </w:p>
    <w:p w14:paraId="50BB1777" w14:textId="77777777" w:rsidR="00B02534" w:rsidRDefault="002D17F6">
      <w:pPr>
        <w:numPr>
          <w:ilvl w:val="0"/>
          <w:numId w:val="11"/>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Caratteristiche corrispondenti alla Farmacopea Ufficiale vigente.</w:t>
      </w:r>
    </w:p>
    <w:p w14:paraId="34801C81"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LOTTO 3-</w:t>
      </w:r>
      <w:r>
        <w:rPr>
          <w:rFonts w:ascii="Times New Roman" w:eastAsia="Times New Roman" w:hAnsi="Times New Roman" w:cs="Times New Roman"/>
          <w:b/>
          <w:sz w:val="24"/>
          <w:szCs w:val="24"/>
          <w:highlight w:val="white"/>
          <w:u w:val="single"/>
        </w:rPr>
        <w:t xml:space="preserve"> </w:t>
      </w:r>
      <w:r>
        <w:rPr>
          <w:rFonts w:ascii="Times New Roman" w:eastAsia="Times New Roman" w:hAnsi="Times New Roman" w:cs="Times New Roman"/>
          <w:sz w:val="24"/>
          <w:szCs w:val="24"/>
          <w:highlight w:val="white"/>
          <w:u w:val="single"/>
        </w:rPr>
        <w:t>I-131 IODO COL</w:t>
      </w:r>
      <w:r>
        <w:rPr>
          <w:rFonts w:ascii="Times New Roman" w:eastAsia="Times New Roman" w:hAnsi="Times New Roman" w:cs="Times New Roman"/>
          <w:sz w:val="24"/>
          <w:szCs w:val="24"/>
          <w:highlight w:val="white"/>
        </w:rPr>
        <w:t>ESTEROLO O ANALOGHI PER LO STUDIO DELLA CORTICALE SURRENALE</w:t>
      </w:r>
    </w:p>
    <w:p w14:paraId="31D24666" w14:textId="77777777" w:rsidR="00B02534" w:rsidRDefault="002D17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minimi:</w:t>
      </w:r>
    </w:p>
    <w:p w14:paraId="6AE3801C" w14:textId="77777777" w:rsidR="00B02534" w:rsidRDefault="002D17F6">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Soluzione sterile iniettabile in </w:t>
      </w:r>
      <w:proofErr w:type="gramStart"/>
      <w:r>
        <w:rPr>
          <w:rFonts w:ascii="Times New Roman" w:eastAsia="Times New Roman" w:hAnsi="Times New Roman" w:cs="Times New Roman"/>
          <w:sz w:val="24"/>
          <w:szCs w:val="24"/>
        </w:rPr>
        <w:t>fiale  con</w:t>
      </w:r>
      <w:proofErr w:type="gramEnd"/>
      <w:r>
        <w:rPr>
          <w:rFonts w:ascii="Times New Roman" w:eastAsia="Times New Roman" w:hAnsi="Times New Roman" w:cs="Times New Roman"/>
          <w:sz w:val="24"/>
          <w:szCs w:val="24"/>
        </w:rPr>
        <w:t xml:space="preserve"> attività di 37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w:t>
      </w:r>
    </w:p>
    <w:p w14:paraId="34B68FD5" w14:textId="77777777" w:rsidR="00B02534" w:rsidRDefault="002D17F6">
      <w:pPr>
        <w:numPr>
          <w:ilvl w:val="0"/>
          <w:numId w:val="10"/>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Caratteristiche corrispondenti alla Farmacopea Ufficiale vigente</w:t>
      </w:r>
    </w:p>
    <w:p w14:paraId="5AB8BA51"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Qui di seguito si riporta la griglia di valutazione dei lotti appartenenti al Gruppo E:</w:t>
      </w:r>
    </w:p>
    <w:tbl>
      <w:tblPr>
        <w:tblStyle w:val="a0"/>
        <w:tblW w:w="96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7575"/>
        <w:gridCol w:w="510"/>
        <w:gridCol w:w="450"/>
        <w:gridCol w:w="450"/>
      </w:tblGrid>
      <w:tr w:rsidR="00B02534" w14:paraId="6C33DA3D" w14:textId="77777777">
        <w:tc>
          <w:tcPr>
            <w:tcW w:w="630" w:type="dxa"/>
            <w:shd w:val="clear" w:color="auto" w:fill="B4A7D6"/>
            <w:tcMar>
              <w:top w:w="100" w:type="dxa"/>
              <w:left w:w="100" w:type="dxa"/>
              <w:bottom w:w="100" w:type="dxa"/>
              <w:right w:w="100" w:type="dxa"/>
            </w:tcMar>
          </w:tcPr>
          <w:p w14:paraId="7BD08A64" w14:textId="77777777" w:rsidR="00B02534" w:rsidRDefault="00B02534">
            <w:pPr>
              <w:widowControl w:val="0"/>
              <w:pBdr>
                <w:top w:val="nil"/>
                <w:left w:val="nil"/>
                <w:bottom w:val="nil"/>
                <w:right w:val="nil"/>
                <w:between w:val="nil"/>
              </w:pBdr>
              <w:rPr>
                <w:rFonts w:ascii="Times New Roman" w:eastAsia="Times New Roman" w:hAnsi="Times New Roman" w:cs="Times New Roman"/>
                <w:sz w:val="24"/>
                <w:szCs w:val="24"/>
              </w:rPr>
            </w:pPr>
          </w:p>
        </w:tc>
        <w:tc>
          <w:tcPr>
            <w:tcW w:w="7575" w:type="dxa"/>
            <w:shd w:val="clear" w:color="auto" w:fill="B4A7D6"/>
            <w:tcMar>
              <w:top w:w="100" w:type="dxa"/>
              <w:left w:w="100" w:type="dxa"/>
              <w:bottom w:w="100" w:type="dxa"/>
              <w:right w:w="100" w:type="dxa"/>
            </w:tcMar>
          </w:tcPr>
          <w:p w14:paraId="0A5A1DC9"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PARAMETRI</w:t>
            </w:r>
          </w:p>
        </w:tc>
        <w:tc>
          <w:tcPr>
            <w:tcW w:w="510" w:type="dxa"/>
            <w:shd w:val="clear" w:color="auto" w:fill="B4A7D6"/>
            <w:tcMar>
              <w:top w:w="100" w:type="dxa"/>
              <w:left w:w="100" w:type="dxa"/>
              <w:bottom w:w="100" w:type="dxa"/>
              <w:right w:w="100" w:type="dxa"/>
            </w:tcMar>
          </w:tcPr>
          <w:p w14:paraId="3E355A72"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450" w:type="dxa"/>
            <w:shd w:val="clear" w:color="auto" w:fill="B4A7D6"/>
            <w:tcMar>
              <w:top w:w="100" w:type="dxa"/>
              <w:left w:w="100" w:type="dxa"/>
              <w:bottom w:w="100" w:type="dxa"/>
              <w:right w:w="100" w:type="dxa"/>
            </w:tcMar>
          </w:tcPr>
          <w:p w14:paraId="1FDBAA9F"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Q</w:t>
            </w:r>
          </w:p>
        </w:tc>
        <w:tc>
          <w:tcPr>
            <w:tcW w:w="450" w:type="dxa"/>
            <w:shd w:val="clear" w:color="auto" w:fill="B4A7D6"/>
            <w:tcMar>
              <w:top w:w="100" w:type="dxa"/>
              <w:left w:w="100" w:type="dxa"/>
              <w:bottom w:w="100" w:type="dxa"/>
              <w:right w:w="100" w:type="dxa"/>
            </w:tcMar>
          </w:tcPr>
          <w:p w14:paraId="492D5C1F"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T</w:t>
            </w:r>
          </w:p>
        </w:tc>
      </w:tr>
      <w:tr w:rsidR="00B02534" w14:paraId="3CDC2A61" w14:textId="77777777">
        <w:tc>
          <w:tcPr>
            <w:tcW w:w="630" w:type="dxa"/>
            <w:shd w:val="clear" w:color="auto" w:fill="auto"/>
            <w:tcMar>
              <w:top w:w="100" w:type="dxa"/>
              <w:left w:w="100" w:type="dxa"/>
              <w:bottom w:w="100" w:type="dxa"/>
              <w:right w:w="100" w:type="dxa"/>
            </w:tcMar>
          </w:tcPr>
          <w:p w14:paraId="1C485338"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7575" w:type="dxa"/>
            <w:shd w:val="clear" w:color="auto" w:fill="auto"/>
            <w:tcMar>
              <w:top w:w="100" w:type="dxa"/>
              <w:left w:w="100" w:type="dxa"/>
              <w:bottom w:w="100" w:type="dxa"/>
              <w:right w:w="100" w:type="dxa"/>
            </w:tcMar>
          </w:tcPr>
          <w:p w14:paraId="1DAD44F7"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Entità di </w:t>
            </w:r>
            <w:proofErr w:type="spellStart"/>
            <w:r>
              <w:rPr>
                <w:rFonts w:ascii="Times New Roman" w:eastAsia="Times New Roman" w:hAnsi="Times New Roman" w:cs="Times New Roman"/>
                <w:sz w:val="24"/>
                <w:szCs w:val="24"/>
              </w:rPr>
              <w:t>pretaratura</w:t>
            </w:r>
            <w:proofErr w:type="spellEnd"/>
            <w:r>
              <w:rPr>
                <w:rFonts w:ascii="Times New Roman" w:eastAsia="Times New Roman" w:hAnsi="Times New Roman" w:cs="Times New Roman"/>
                <w:sz w:val="24"/>
                <w:szCs w:val="24"/>
              </w:rPr>
              <w:t xml:space="preserve"> massima del prodotto rispetto alla data/ora di arrivo verificata con autodichiarazione dell’offerente (unità di misura ore)</w:t>
            </w:r>
          </w:p>
          <w:p w14:paraId="1B3B855C" w14:textId="77777777" w:rsidR="00B02534" w:rsidRDefault="00B02534">
            <w:pPr>
              <w:widowControl w:val="0"/>
              <w:pBdr>
                <w:top w:val="nil"/>
                <w:left w:val="nil"/>
                <w:bottom w:val="nil"/>
                <w:right w:val="nil"/>
                <w:between w:val="nil"/>
              </w:pBdr>
              <w:rPr>
                <w:rFonts w:ascii="Times New Roman" w:eastAsia="Times New Roman" w:hAnsi="Times New Roman" w:cs="Times New Roman"/>
                <w:sz w:val="24"/>
                <w:szCs w:val="24"/>
              </w:rPr>
            </w:pPr>
          </w:p>
          <w:p w14:paraId="5577D4CA"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commissione attribuirà il coefficiente </w:t>
            </w:r>
            <w:proofErr w:type="spellStart"/>
            <w:r>
              <w:rPr>
                <w:rFonts w:ascii="Times New Roman" w:eastAsia="Times New Roman" w:hAnsi="Times New Roman" w:cs="Times New Roman"/>
                <w:sz w:val="24"/>
                <w:szCs w:val="24"/>
              </w:rPr>
              <w:t>Pt</w:t>
            </w:r>
            <w:proofErr w:type="spellEnd"/>
            <w:r>
              <w:rPr>
                <w:rFonts w:ascii="Times New Roman" w:eastAsia="Times New Roman" w:hAnsi="Times New Roman" w:cs="Times New Roman"/>
                <w:sz w:val="24"/>
                <w:szCs w:val="24"/>
              </w:rPr>
              <w:t xml:space="preserve">=1 al concorrente che offre la </w:t>
            </w:r>
            <w:proofErr w:type="spellStart"/>
            <w:r>
              <w:rPr>
                <w:rFonts w:ascii="Times New Roman" w:eastAsia="Times New Roman" w:hAnsi="Times New Roman" w:cs="Times New Roman"/>
                <w:sz w:val="24"/>
                <w:szCs w:val="24"/>
              </w:rPr>
              <w:t>pretaratura</w:t>
            </w:r>
            <w:proofErr w:type="spellEnd"/>
            <w:r>
              <w:rPr>
                <w:rFonts w:ascii="Times New Roman" w:eastAsia="Times New Roman" w:hAnsi="Times New Roman" w:cs="Times New Roman"/>
                <w:sz w:val="24"/>
                <w:szCs w:val="24"/>
              </w:rPr>
              <w:t xml:space="preserve"> massima. Il coefficien</w:t>
            </w:r>
            <w:r>
              <w:rPr>
                <w:rFonts w:ascii="Times New Roman" w:eastAsia="Times New Roman" w:hAnsi="Times New Roman" w:cs="Times New Roman"/>
                <w:sz w:val="24"/>
                <w:szCs w:val="24"/>
              </w:rPr>
              <w:t xml:space="preserve">te degli altri concorrenti sarà attribuito in maniera conseguentemente proporzionale secondo la seguente formula:  </w:t>
            </w:r>
          </w:p>
          <w:p w14:paraId="712B3653"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Pta</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Ptmax</w:t>
            </w:r>
            <w:proofErr w:type="spellEnd"/>
            <w:r>
              <w:rPr>
                <w:rFonts w:ascii="Times New Roman" w:eastAsia="Times New Roman" w:hAnsi="Times New Roman" w:cs="Times New Roman"/>
                <w:sz w:val="24"/>
                <w:szCs w:val="24"/>
              </w:rPr>
              <w:t xml:space="preserve"> dove:                                                                                  </w:t>
            </w:r>
          </w:p>
          <w:p w14:paraId="21D01267"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Ptai</w:t>
            </w:r>
            <w:proofErr w:type="spellEnd"/>
            <w:r>
              <w:rPr>
                <w:rFonts w:ascii="Times New Roman" w:eastAsia="Times New Roman" w:hAnsi="Times New Roman" w:cs="Times New Roman"/>
                <w:sz w:val="24"/>
                <w:szCs w:val="24"/>
              </w:rPr>
              <w:t>=      coefficiente del prodo</w:t>
            </w:r>
            <w:r>
              <w:rPr>
                <w:rFonts w:ascii="Times New Roman" w:eastAsia="Times New Roman" w:hAnsi="Times New Roman" w:cs="Times New Roman"/>
                <w:sz w:val="24"/>
                <w:szCs w:val="24"/>
              </w:rPr>
              <w:t xml:space="preserve">tto i-esimo       </w:t>
            </w:r>
          </w:p>
          <w:p w14:paraId="465EC3D2"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Ptmax</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pretaratura</w:t>
            </w:r>
            <w:proofErr w:type="spellEnd"/>
            <w:r>
              <w:rPr>
                <w:rFonts w:ascii="Times New Roman" w:eastAsia="Times New Roman" w:hAnsi="Times New Roman" w:cs="Times New Roman"/>
                <w:sz w:val="24"/>
                <w:szCs w:val="24"/>
              </w:rPr>
              <w:t xml:space="preserve"> massima</w:t>
            </w:r>
          </w:p>
          <w:p w14:paraId="3C8B374A"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pretaratura</w:t>
            </w:r>
            <w:proofErr w:type="spellEnd"/>
            <w:r>
              <w:rPr>
                <w:rFonts w:ascii="Times New Roman" w:eastAsia="Times New Roman" w:hAnsi="Times New Roman" w:cs="Times New Roman"/>
                <w:sz w:val="24"/>
                <w:szCs w:val="24"/>
              </w:rPr>
              <w:t xml:space="preserve"> del prodotto offerto i-esimo     </w:t>
            </w:r>
          </w:p>
        </w:tc>
        <w:tc>
          <w:tcPr>
            <w:tcW w:w="510" w:type="dxa"/>
            <w:shd w:val="clear" w:color="auto" w:fill="auto"/>
            <w:tcMar>
              <w:top w:w="100" w:type="dxa"/>
              <w:left w:w="100" w:type="dxa"/>
              <w:bottom w:w="100" w:type="dxa"/>
              <w:right w:w="100" w:type="dxa"/>
            </w:tcMar>
          </w:tcPr>
          <w:p w14:paraId="43D4F038" w14:textId="77777777" w:rsidR="00B02534" w:rsidRDefault="00B02534">
            <w:pPr>
              <w:widowControl w:val="0"/>
              <w:pBdr>
                <w:top w:val="nil"/>
                <w:left w:val="nil"/>
                <w:bottom w:val="nil"/>
                <w:right w:val="nil"/>
                <w:between w:val="nil"/>
              </w:pBdr>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5B10621E" w14:textId="77777777" w:rsidR="00B02534" w:rsidRDefault="002D17F6">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p>
        </w:tc>
        <w:tc>
          <w:tcPr>
            <w:tcW w:w="450" w:type="dxa"/>
            <w:shd w:val="clear" w:color="auto" w:fill="auto"/>
            <w:tcMar>
              <w:top w:w="100" w:type="dxa"/>
              <w:left w:w="100" w:type="dxa"/>
              <w:bottom w:w="100" w:type="dxa"/>
              <w:right w:w="100" w:type="dxa"/>
            </w:tcMar>
          </w:tcPr>
          <w:p w14:paraId="1E910792" w14:textId="77777777" w:rsidR="00B02534" w:rsidRDefault="00B02534">
            <w:pPr>
              <w:widowControl w:val="0"/>
              <w:pBdr>
                <w:top w:val="nil"/>
                <w:left w:val="nil"/>
                <w:bottom w:val="nil"/>
                <w:right w:val="nil"/>
                <w:between w:val="nil"/>
              </w:pBdr>
              <w:rPr>
                <w:rFonts w:ascii="Times New Roman" w:eastAsia="Times New Roman" w:hAnsi="Times New Roman" w:cs="Times New Roman"/>
                <w:sz w:val="24"/>
                <w:szCs w:val="24"/>
              </w:rPr>
            </w:pPr>
          </w:p>
        </w:tc>
      </w:tr>
      <w:tr w:rsidR="00B02534" w14:paraId="071E6695" w14:textId="77777777">
        <w:trPr>
          <w:trHeight w:val="440"/>
        </w:trPr>
        <w:tc>
          <w:tcPr>
            <w:tcW w:w="8205" w:type="dxa"/>
            <w:gridSpan w:val="2"/>
            <w:shd w:val="clear" w:color="auto" w:fill="auto"/>
            <w:tcMar>
              <w:top w:w="100" w:type="dxa"/>
              <w:left w:w="100" w:type="dxa"/>
              <w:bottom w:w="100" w:type="dxa"/>
              <w:right w:w="100" w:type="dxa"/>
            </w:tcMar>
          </w:tcPr>
          <w:p w14:paraId="6552A9DF" w14:textId="77777777" w:rsidR="00B02534" w:rsidRDefault="002D17F6">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TOTALE</w:t>
            </w:r>
          </w:p>
        </w:tc>
        <w:tc>
          <w:tcPr>
            <w:tcW w:w="1410" w:type="dxa"/>
            <w:gridSpan w:val="3"/>
            <w:shd w:val="clear" w:color="auto" w:fill="auto"/>
            <w:tcMar>
              <w:top w:w="100" w:type="dxa"/>
              <w:left w:w="100" w:type="dxa"/>
              <w:bottom w:w="100" w:type="dxa"/>
              <w:right w:w="100" w:type="dxa"/>
            </w:tcMar>
          </w:tcPr>
          <w:p w14:paraId="2F4BB9A9" w14:textId="77777777" w:rsidR="00B02534" w:rsidRDefault="002D17F6">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p>
        </w:tc>
      </w:tr>
    </w:tbl>
    <w:p w14:paraId="345221F8"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p>
    <w:p w14:paraId="4DEDF7A4" w14:textId="77777777" w:rsidR="00B02534" w:rsidRDefault="002D17F6">
      <w:pPr>
        <w:pStyle w:val="Titolo2"/>
        <w:spacing w:after="160" w:line="360" w:lineRule="auto"/>
        <w:jc w:val="both"/>
        <w:rPr>
          <w:rFonts w:ascii="Times New Roman" w:eastAsia="Times New Roman" w:hAnsi="Times New Roman" w:cs="Times New Roman"/>
          <w:sz w:val="26"/>
          <w:szCs w:val="26"/>
        </w:rPr>
      </w:pPr>
      <w:bookmarkStart w:id="4" w:name="_sfi2qw6fujrr" w:colFirst="0" w:colLast="0"/>
      <w:bookmarkEnd w:id="4"/>
      <w:r>
        <w:rPr>
          <w:rFonts w:ascii="Times New Roman" w:eastAsia="Times New Roman" w:hAnsi="Times New Roman" w:cs="Times New Roman"/>
          <w:color w:val="3D85C6"/>
          <w:sz w:val="26"/>
          <w:szCs w:val="26"/>
        </w:rPr>
        <w:lastRenderedPageBreak/>
        <w:t>3.2 GRUPPO F: KIT INATTIVI, DISPOSITIVI PER MARCATURA E FARMACI PER PROCEDURE DI MEDICINA NUCLEARE</w:t>
      </w:r>
    </w:p>
    <w:tbl>
      <w:tblPr>
        <w:tblStyle w:val="a1"/>
        <w:tblW w:w="83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4890"/>
      </w:tblGrid>
      <w:tr w:rsidR="00B02534" w14:paraId="2C941F20" w14:textId="77777777">
        <w:trPr>
          <w:jc w:val="center"/>
        </w:trPr>
        <w:tc>
          <w:tcPr>
            <w:tcW w:w="3495" w:type="dxa"/>
            <w:shd w:val="clear" w:color="auto" w:fill="A4C2F4"/>
            <w:tcMar>
              <w:top w:w="100" w:type="dxa"/>
              <w:left w:w="100" w:type="dxa"/>
              <w:bottom w:w="100" w:type="dxa"/>
              <w:right w:w="100" w:type="dxa"/>
            </w:tcMar>
          </w:tcPr>
          <w:p w14:paraId="3D423288"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CRITERIO AGGIUDICAZIONE</w:t>
            </w:r>
          </w:p>
        </w:tc>
        <w:tc>
          <w:tcPr>
            <w:tcW w:w="4890" w:type="dxa"/>
            <w:shd w:val="clear" w:color="auto" w:fill="auto"/>
            <w:tcMar>
              <w:top w:w="100" w:type="dxa"/>
              <w:left w:w="100" w:type="dxa"/>
              <w:bottom w:w="100" w:type="dxa"/>
              <w:right w:w="100" w:type="dxa"/>
            </w:tcMar>
          </w:tcPr>
          <w:p w14:paraId="2F997116"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prezzo più basso, ex art. 95, comma 4, lettera b)</w:t>
            </w:r>
          </w:p>
        </w:tc>
      </w:tr>
    </w:tbl>
    <w:p w14:paraId="497AE910" w14:textId="77777777" w:rsidR="00B02534" w:rsidRDefault="00B02534">
      <w:pPr>
        <w:spacing w:after="160" w:line="360" w:lineRule="auto"/>
        <w:jc w:val="center"/>
        <w:rPr>
          <w:rFonts w:ascii="Times New Roman" w:eastAsia="Times New Roman" w:hAnsi="Times New Roman" w:cs="Times New Roman"/>
          <w:sz w:val="24"/>
          <w:szCs w:val="24"/>
        </w:rPr>
      </w:pPr>
    </w:p>
    <w:p w14:paraId="0B4BEDDF"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presente gruppo disciplina l’affidamento della fornitura a carattere periodico e continuativo di kit freddi occorrenti per la preparazione dei Radiofarmaci con caratteristiche corrispondenti alla Farmacopea ufficiale vigente, secondo la specifica tipolo</w:t>
      </w:r>
      <w:r>
        <w:rPr>
          <w:rFonts w:ascii="Times New Roman" w:eastAsia="Times New Roman" w:hAnsi="Times New Roman" w:cs="Times New Roman"/>
          <w:sz w:val="24"/>
          <w:szCs w:val="24"/>
        </w:rPr>
        <w:t>gia e le quantità indicate per ciascun lotto e farmaci necessari per l’effettuazione di indagini medico-nucleari.</w:t>
      </w:r>
    </w:p>
    <w:p w14:paraId="7AF13C6E"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Fornitura di eventuale materiale accessorio quale ad esempio lo specifico bollitore a secco schermato del radio farmaco ed eventualmente altri</w:t>
      </w:r>
      <w:r>
        <w:rPr>
          <w:rFonts w:ascii="Times New Roman" w:eastAsia="Times New Roman" w:hAnsi="Times New Roman" w:cs="Times New Roman"/>
          <w:sz w:val="24"/>
          <w:szCs w:val="24"/>
        </w:rPr>
        <w:t xml:space="preserve"> materiali non monouso in service, dovranno essere forniti alla prima consegna per ogni U.O. di Medicina Nucleare per una sola volta durante la validità del contratto.</w:t>
      </w:r>
    </w:p>
    <w:p w14:paraId="13A83F8D"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mancata disponibilità alla fornitura del materiale accessorio nei termini di cui sopr</w:t>
      </w:r>
      <w:r>
        <w:rPr>
          <w:rFonts w:ascii="Times New Roman" w:eastAsia="Times New Roman" w:hAnsi="Times New Roman" w:cs="Times New Roman"/>
          <w:sz w:val="24"/>
          <w:szCs w:val="24"/>
        </w:rPr>
        <w:t>a rappresenta condizione di esclusione.</w:t>
      </w:r>
    </w:p>
    <w:p w14:paraId="389AB3CE" w14:textId="77777777" w:rsidR="00B02534" w:rsidRDefault="002D17F6">
      <w:pPr>
        <w:pBdr>
          <w:top w:val="nil"/>
          <w:left w:val="nil"/>
          <w:bottom w:val="nil"/>
          <w:right w:val="nil"/>
          <w:between w:val="nil"/>
        </w:pBd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Requisiti minimi comuni ai lotti di cui al presente gruppo F:</w:t>
      </w:r>
    </w:p>
    <w:p w14:paraId="21F0A66D" w14:textId="47261C1D" w:rsidR="00B02534" w:rsidRDefault="00E41972">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2D17F6">
        <w:rPr>
          <w:rFonts w:ascii="Times New Roman" w:eastAsia="Times New Roman" w:hAnsi="Times New Roman" w:cs="Times New Roman"/>
          <w:sz w:val="24"/>
          <w:szCs w:val="24"/>
        </w:rPr>
        <w:t>evono essere rispettati i seguenti requisiti minimi.</w:t>
      </w:r>
    </w:p>
    <w:p w14:paraId="282D6D1B" w14:textId="77777777" w:rsidR="00B02534" w:rsidRDefault="002D17F6">
      <w:pPr>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materiale deve avere le Caratteristiche corrispondenti alla Farmacopea ufficiale vigente o autorizzazione all’immissione in commercio;</w:t>
      </w:r>
    </w:p>
    <w:p w14:paraId="71BF5F8D" w14:textId="77777777" w:rsidR="00B02534" w:rsidRDefault="002D17F6">
      <w:pPr>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Ogni kit deve essere corredato di istruzioni redatte in lingua italiana;</w:t>
      </w:r>
    </w:p>
    <w:p w14:paraId="55C18DA5" w14:textId="77777777" w:rsidR="00B02534" w:rsidRDefault="002D17F6">
      <w:pPr>
        <w:numPr>
          <w:ilvl w:val="0"/>
          <w:numId w:val="17"/>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Tutti i materiali devono essere etichettati i</w:t>
      </w:r>
      <w:r>
        <w:rPr>
          <w:rFonts w:ascii="Times New Roman" w:eastAsia="Times New Roman" w:hAnsi="Times New Roman" w:cs="Times New Roman"/>
          <w:sz w:val="24"/>
          <w:szCs w:val="24"/>
        </w:rPr>
        <w:t>n modo che sia possibile la loro identificazione e sia sempre leggibile il lotto e la scadenza.</w:t>
      </w:r>
    </w:p>
    <w:p w14:paraId="7D63E2A8"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4 - </w:t>
      </w:r>
      <w:r>
        <w:rPr>
          <w:rFonts w:ascii="Times New Roman" w:eastAsia="Times New Roman" w:hAnsi="Times New Roman" w:cs="Times New Roman"/>
          <w:sz w:val="24"/>
          <w:szCs w:val="24"/>
          <w:highlight w:val="white"/>
          <w:u w:val="single"/>
        </w:rPr>
        <w:t>AGENTE STANNOSO – PIROFOSFATO STANNOSO PER MARCATURA DEI GLOBULI ROSSI</w:t>
      </w:r>
    </w:p>
    <w:p w14:paraId="7BFB4090"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5 - </w:t>
      </w:r>
      <w:r>
        <w:rPr>
          <w:rFonts w:ascii="Times New Roman" w:eastAsia="Times New Roman" w:hAnsi="Times New Roman" w:cs="Times New Roman"/>
          <w:sz w:val="24"/>
          <w:szCs w:val="24"/>
          <w:highlight w:val="white"/>
          <w:u w:val="single"/>
        </w:rPr>
        <w:t>ANTICORPI ANTI GRANULOCITI PER LA DIAGNOSTICA DELLE INFEZIONI ORTOPEDICHE</w:t>
      </w:r>
    </w:p>
    <w:p w14:paraId="70E8C620"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lastRenderedPageBreak/>
        <w:t xml:space="preserve">LOTTO 6 - </w:t>
      </w:r>
      <w:r>
        <w:rPr>
          <w:rFonts w:ascii="Times New Roman" w:eastAsia="Times New Roman" w:hAnsi="Times New Roman" w:cs="Times New Roman"/>
          <w:sz w:val="24"/>
          <w:szCs w:val="24"/>
          <w:highlight w:val="white"/>
          <w:u w:val="single"/>
        </w:rPr>
        <w:t>KIT PER MARCATURA MAG3 (BENZOIL- MERCAPTO- ACETIL- TRIGLICINA) PER DIAGNOSI PATOLOGIE RENALI</w:t>
      </w:r>
    </w:p>
    <w:p w14:paraId="2D05B688"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7 - </w:t>
      </w:r>
      <w:r>
        <w:rPr>
          <w:rFonts w:ascii="Times New Roman" w:eastAsia="Times New Roman" w:hAnsi="Times New Roman" w:cs="Times New Roman"/>
          <w:sz w:val="24"/>
          <w:szCs w:val="24"/>
          <w:highlight w:val="white"/>
          <w:u w:val="single"/>
        </w:rPr>
        <w:t>DIFOSFONATO PER SCINTIGRAFIA OSSEA</w:t>
      </w:r>
    </w:p>
    <w:p w14:paraId="4F385174"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8 - </w:t>
      </w:r>
      <w:r>
        <w:rPr>
          <w:rFonts w:ascii="Times New Roman" w:eastAsia="Times New Roman" w:hAnsi="Times New Roman" w:cs="Times New Roman"/>
          <w:sz w:val="24"/>
          <w:szCs w:val="24"/>
          <w:highlight w:val="white"/>
          <w:u w:val="single"/>
        </w:rPr>
        <w:t>DTPA (ACIDO DIETILENTRIA</w:t>
      </w:r>
      <w:r>
        <w:rPr>
          <w:rFonts w:ascii="Times New Roman" w:eastAsia="Times New Roman" w:hAnsi="Times New Roman" w:cs="Times New Roman"/>
          <w:sz w:val="24"/>
          <w:szCs w:val="24"/>
          <w:highlight w:val="white"/>
          <w:u w:val="single"/>
        </w:rPr>
        <w:t>MINOPENTA-ACETICO) PER LO STUDIO DELLA FUNZIONALITÀ RENALE</w:t>
      </w:r>
    </w:p>
    <w:p w14:paraId="3E99A502"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highlight w:val="white"/>
        </w:rPr>
        <w:t>LOTTO 9 -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u w:val="single"/>
        </w:rPr>
        <w:t xml:space="preserve">FITATO PER LA PREPARAZIONE </w:t>
      </w:r>
      <w:r>
        <w:rPr>
          <w:rFonts w:ascii="Times New Roman" w:eastAsia="Times New Roman" w:hAnsi="Times New Roman" w:cs="Times New Roman"/>
          <w:sz w:val="24"/>
          <w:szCs w:val="24"/>
          <w:u w:val="single"/>
        </w:rPr>
        <w:t>DI COLLOIDE MARCATO PER SCINTIGRAFIA EPATO-SPLENICA</w:t>
      </w:r>
    </w:p>
    <w:p w14:paraId="275C1DB6"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10 - </w:t>
      </w:r>
      <w:r>
        <w:rPr>
          <w:rFonts w:ascii="Times New Roman" w:eastAsia="Times New Roman" w:hAnsi="Times New Roman" w:cs="Times New Roman"/>
          <w:sz w:val="24"/>
          <w:szCs w:val="24"/>
          <w:highlight w:val="white"/>
          <w:u w:val="single"/>
        </w:rPr>
        <w:t>IBRITUNOMAB TIUXETAN LIOFILIZZATO SUBSTRATO PER TERAPIA</w:t>
      </w:r>
    </w:p>
    <w:p w14:paraId="13EC9CBF"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11 - </w:t>
      </w:r>
      <w:r>
        <w:rPr>
          <w:rFonts w:ascii="Times New Roman" w:eastAsia="Times New Roman" w:hAnsi="Times New Roman" w:cs="Times New Roman"/>
          <w:sz w:val="24"/>
          <w:szCs w:val="24"/>
          <w:highlight w:val="white"/>
          <w:u w:val="single"/>
        </w:rPr>
        <w:t>KIT PER LA MARCATURA IN VITRO DEI GR AUTOLOGHI</w:t>
      </w:r>
    </w:p>
    <w:p w14:paraId="774605C1"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12 - </w:t>
      </w:r>
      <w:r>
        <w:rPr>
          <w:rFonts w:ascii="Times New Roman" w:eastAsia="Times New Roman" w:hAnsi="Times New Roman" w:cs="Times New Roman"/>
          <w:sz w:val="24"/>
          <w:szCs w:val="24"/>
          <w:highlight w:val="white"/>
          <w:u w:val="single"/>
        </w:rPr>
        <w:t>MEBROFENINA PER STUDI EPATO-BILIARI</w:t>
      </w:r>
    </w:p>
    <w:p w14:paraId="5457AA0F"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13 - </w:t>
      </w:r>
      <w:r>
        <w:rPr>
          <w:rFonts w:ascii="Times New Roman" w:eastAsia="Times New Roman" w:hAnsi="Times New Roman" w:cs="Times New Roman"/>
          <w:b/>
          <w:sz w:val="24"/>
          <w:szCs w:val="24"/>
          <w:highlight w:val="white"/>
          <w:u w:val="single"/>
        </w:rPr>
        <w:t xml:space="preserve">2-METOSSI-2 METIL-PROPIL-ISONITRILE </w:t>
      </w:r>
      <w:r>
        <w:rPr>
          <w:rFonts w:ascii="Times New Roman" w:eastAsia="Times New Roman" w:hAnsi="Times New Roman" w:cs="Times New Roman"/>
          <w:sz w:val="24"/>
          <w:szCs w:val="24"/>
          <w:highlight w:val="white"/>
          <w:u w:val="single"/>
        </w:rPr>
        <w:t>(ISOCYANIDE) (SESTAMIBI) E COMPOSTI ANALOGHI GENERICI PER LA DIAGNOSI CARDIOLOGICA E PER LA LOCALIZZAZIONE DI TESSU</w:t>
      </w:r>
      <w:r>
        <w:rPr>
          <w:rFonts w:ascii="Times New Roman" w:eastAsia="Times New Roman" w:hAnsi="Times New Roman" w:cs="Times New Roman"/>
          <w:sz w:val="24"/>
          <w:szCs w:val="24"/>
          <w:highlight w:val="white"/>
          <w:u w:val="single"/>
        </w:rPr>
        <w:t>TO PARATIROIDEO IPERFUNZIONANTE</w:t>
      </w:r>
    </w:p>
    <w:p w14:paraId="4223DF7C"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14 - </w:t>
      </w:r>
      <w:r>
        <w:rPr>
          <w:rFonts w:ascii="Times New Roman" w:eastAsia="Times New Roman" w:hAnsi="Times New Roman" w:cs="Times New Roman"/>
          <w:sz w:val="24"/>
          <w:szCs w:val="24"/>
          <w:highlight w:val="white"/>
          <w:u w:val="single"/>
        </w:rPr>
        <w:t>NANOCOLLOIDI DI ALBUMINA UMANA PER SCINTIGRAFIA DEL S.R.E. E LINFOSCINTIGRAFIA NEL MELANOMA, NEL CARCINOMA MAMMARIO, NEL CARCINOMA DEL PENE, NEL CARCINOMA SQUAMOCELLULARE DEL CAVO ORALE, NEL CARCINOMA DELLA VULVA</w:t>
      </w:r>
    </w:p>
    <w:p w14:paraId="7541704F"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15 - </w:t>
      </w:r>
      <w:r>
        <w:rPr>
          <w:rFonts w:ascii="Times New Roman" w:eastAsia="Times New Roman" w:hAnsi="Times New Roman" w:cs="Times New Roman"/>
          <w:sz w:val="24"/>
          <w:szCs w:val="24"/>
          <w:highlight w:val="white"/>
          <w:u w:val="single"/>
        </w:rPr>
        <w:t>NANOCOLLOIDI DI ALBUMINA UMANA PER SCINTIGRAFIA DEL S.R.E. E LINFOSCINTIGRAFIA NEL MELANOMA, NEL CARCINOMA MAMMARIO</w:t>
      </w:r>
    </w:p>
    <w:p w14:paraId="6A7E85DA"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LOTTO 16 -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u w:val="single"/>
        </w:rPr>
        <w:t>TILMANOCEPT</w:t>
      </w:r>
    </w:p>
    <w:p w14:paraId="12E1DF7A" w14:textId="77777777" w:rsidR="00B02534" w:rsidRDefault="002D17F6">
      <w:pPr>
        <w:pStyle w:val="Titolo2"/>
        <w:spacing w:after="160" w:line="360" w:lineRule="auto"/>
        <w:jc w:val="both"/>
        <w:rPr>
          <w:rFonts w:ascii="Times New Roman" w:eastAsia="Times New Roman" w:hAnsi="Times New Roman" w:cs="Times New Roman"/>
          <w:color w:val="3D85C6"/>
          <w:sz w:val="26"/>
          <w:szCs w:val="26"/>
        </w:rPr>
      </w:pPr>
      <w:bookmarkStart w:id="5" w:name="_i1i45nrvz1h4" w:colFirst="0" w:colLast="0"/>
      <w:bookmarkEnd w:id="5"/>
      <w:r>
        <w:rPr>
          <w:rFonts w:ascii="Times New Roman" w:eastAsia="Times New Roman" w:hAnsi="Times New Roman" w:cs="Times New Roman"/>
          <w:color w:val="3D85C6"/>
          <w:sz w:val="26"/>
          <w:szCs w:val="26"/>
        </w:rPr>
        <w:t>3.3 GRUPPO G: PRODOTTI PER IL CONTROLLO DI QUALITÀ E LA DETERMINAZIONE DELLA IODURIA</w:t>
      </w:r>
    </w:p>
    <w:tbl>
      <w:tblPr>
        <w:tblStyle w:val="a2"/>
        <w:tblW w:w="83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4890"/>
      </w:tblGrid>
      <w:tr w:rsidR="00B02534" w14:paraId="18C7EB67" w14:textId="77777777">
        <w:trPr>
          <w:jc w:val="center"/>
        </w:trPr>
        <w:tc>
          <w:tcPr>
            <w:tcW w:w="3495" w:type="dxa"/>
            <w:shd w:val="clear" w:color="auto" w:fill="A4C2F4"/>
            <w:tcMar>
              <w:top w:w="100" w:type="dxa"/>
              <w:left w:w="100" w:type="dxa"/>
              <w:bottom w:w="100" w:type="dxa"/>
              <w:right w:w="100" w:type="dxa"/>
            </w:tcMar>
          </w:tcPr>
          <w:p w14:paraId="7E4718A5"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CRITERIO AGGIUDICAZIONE</w:t>
            </w:r>
          </w:p>
        </w:tc>
        <w:tc>
          <w:tcPr>
            <w:tcW w:w="4890" w:type="dxa"/>
            <w:shd w:val="clear" w:color="auto" w:fill="auto"/>
            <w:tcMar>
              <w:top w:w="100" w:type="dxa"/>
              <w:left w:w="100" w:type="dxa"/>
              <w:bottom w:w="100" w:type="dxa"/>
              <w:right w:w="100" w:type="dxa"/>
            </w:tcMar>
          </w:tcPr>
          <w:p w14:paraId="08895D2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prezzo più basso, ex art. 95, comma 4, lettera b)</w:t>
            </w:r>
          </w:p>
        </w:tc>
      </w:tr>
    </w:tbl>
    <w:p w14:paraId="489E8B69" w14:textId="77777777" w:rsidR="00B02534" w:rsidRDefault="00B02534">
      <w:pPr>
        <w:spacing w:after="160" w:line="360" w:lineRule="auto"/>
        <w:jc w:val="center"/>
      </w:pPr>
    </w:p>
    <w:p w14:paraId="05570F71" w14:textId="77777777" w:rsidR="00B02534" w:rsidRDefault="002D17F6">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Premesse:</w:t>
      </w:r>
    </w:p>
    <w:p w14:paraId="77F822C9"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 norme di Buona preparazione dei Radiofarmaci per la medicina nucleare </w:t>
      </w:r>
      <w:proofErr w:type="gramStart"/>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supp</w:t>
      </w:r>
      <w:proofErr w:type="spellEnd"/>
      <w:proofErr w:type="gramEnd"/>
      <w:r>
        <w:rPr>
          <w:rFonts w:ascii="Times New Roman" w:eastAsia="Times New Roman" w:hAnsi="Times New Roman" w:cs="Times New Roman"/>
          <w:sz w:val="24"/>
          <w:szCs w:val="24"/>
        </w:rPr>
        <w:t>. XI ed. della Farmacopea ufficiale vigente) impongono che “ai fini del rilascio di ciascun lotto/preparazione per l’utilizzo clinico, devono essere eseguiti controlli di qualit</w:t>
      </w:r>
      <w:r>
        <w:rPr>
          <w:rFonts w:ascii="Times New Roman" w:eastAsia="Times New Roman" w:hAnsi="Times New Roman" w:cs="Times New Roman"/>
          <w:sz w:val="24"/>
          <w:szCs w:val="24"/>
        </w:rPr>
        <w:t>à sul prodotto finale del lotto/preparazione” e nel caso dei radio farmaci ottenuti a mezzo di kit, devono essere eseguiti i controlli di qualità descritti dal produttore del kit e/o seguendo le indicazioni specifiche della farmacopea”.</w:t>
      </w:r>
    </w:p>
    <w:p w14:paraId="055B76D4"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controllo di qua</w:t>
      </w:r>
      <w:r>
        <w:rPr>
          <w:rFonts w:ascii="Times New Roman" w:eastAsia="Times New Roman" w:hAnsi="Times New Roman" w:cs="Times New Roman"/>
          <w:sz w:val="24"/>
          <w:szCs w:val="24"/>
        </w:rPr>
        <w:t xml:space="preserve">lità sui radiofarmaci ottenuti mediante marcatura con </w:t>
      </w:r>
      <w:proofErr w:type="gramStart"/>
      <w:r>
        <w:rPr>
          <w:rFonts w:ascii="Times New Roman" w:eastAsia="Times New Roman" w:hAnsi="Times New Roman" w:cs="Times New Roman"/>
          <w:sz w:val="24"/>
          <w:szCs w:val="24"/>
        </w:rPr>
        <w:t>kit  viene</w:t>
      </w:r>
      <w:proofErr w:type="gramEnd"/>
      <w:r>
        <w:rPr>
          <w:rFonts w:ascii="Times New Roman" w:eastAsia="Times New Roman" w:hAnsi="Times New Roman" w:cs="Times New Roman"/>
          <w:sz w:val="24"/>
          <w:szCs w:val="24"/>
        </w:rPr>
        <w:t xml:space="preserve"> eseguito principalmente tramite tecnica cromatografica su strato sottile: TLC o ITLC.</w:t>
      </w:r>
    </w:p>
    <w:p w14:paraId="20EA5598"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cromatografia su strato sottile utilizza un supporto su cui è adesa una opportuna fase stazionaria (es</w:t>
      </w:r>
      <w:r>
        <w:rPr>
          <w:rFonts w:ascii="Times New Roman" w:eastAsia="Times New Roman" w:hAnsi="Times New Roman" w:cs="Times New Roman"/>
          <w:sz w:val="24"/>
          <w:szCs w:val="24"/>
        </w:rPr>
        <w:t xml:space="preserve">. gel di silice). Sulla fase stazionaria, differente da radiofarmaco a radiofarmaco, viene depositata una aliquota del radiofarmaco prodotto. Successivamente lo sviluppo cromatografico, effettuato eluendo la fase stazionaria con una opportuna fase mobile, </w:t>
      </w:r>
      <w:r>
        <w:rPr>
          <w:rFonts w:ascii="Times New Roman" w:eastAsia="Times New Roman" w:hAnsi="Times New Roman" w:cs="Times New Roman"/>
          <w:sz w:val="24"/>
          <w:szCs w:val="24"/>
        </w:rPr>
        <w:t>permette la separazione dei componenti presenti nella soluzione finale della reazione di “marcatura”. La determinazione quantitativa dell'attività di ciascun componente della soluzione finale, (mediante l’opportuno sistema di rilevazione), permetterà di de</w:t>
      </w:r>
      <w:r>
        <w:rPr>
          <w:rFonts w:ascii="Times New Roman" w:eastAsia="Times New Roman" w:hAnsi="Times New Roman" w:cs="Times New Roman"/>
          <w:sz w:val="24"/>
          <w:szCs w:val="24"/>
        </w:rPr>
        <w:t>terminare la purezza radiochimica del radiofarmaco preparato.</w:t>
      </w:r>
    </w:p>
    <w:p w14:paraId="58E272FF"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fase stazionaria, comunemente chiamata striscia, e la /le fasi mobili devono essere uguali quelle riportate nel foglietto illustrativo allegato al kit di marcatura, di cui si vuole effettuare</w:t>
      </w:r>
      <w:r>
        <w:rPr>
          <w:rFonts w:ascii="Times New Roman" w:eastAsia="Times New Roman" w:hAnsi="Times New Roman" w:cs="Times New Roman"/>
          <w:sz w:val="24"/>
          <w:szCs w:val="24"/>
        </w:rPr>
        <w:t xml:space="preserve"> il controllo di qualità.</w:t>
      </w:r>
    </w:p>
    <w:p w14:paraId="0262851F"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Qualora il foglietto illustrativo non riporti le caratteristiche della fase mobile o di quella stazionaria, il fornitore del controllo di qualità farà riferimento a quanto descritto nella relativa monografia riportata in farmacope</w:t>
      </w:r>
      <w:r>
        <w:rPr>
          <w:rFonts w:ascii="Times New Roman" w:eastAsia="Times New Roman" w:hAnsi="Times New Roman" w:cs="Times New Roman"/>
          <w:sz w:val="24"/>
          <w:szCs w:val="24"/>
        </w:rPr>
        <w:t>a ufficiale vigente.</w:t>
      </w:r>
    </w:p>
    <w:p w14:paraId="189999A1"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il controllo di qualità di un radiofarmaco prevede l’uso una doppia corsa cromatografica, il “kit del controllo di qualità” dovrà prevedere tutto il materiale necessario alla esecuzione del controllo di qualità, come riportato nel f</w:t>
      </w:r>
      <w:r>
        <w:rPr>
          <w:rFonts w:ascii="Times New Roman" w:eastAsia="Times New Roman" w:hAnsi="Times New Roman" w:cs="Times New Roman"/>
          <w:sz w:val="24"/>
          <w:szCs w:val="24"/>
        </w:rPr>
        <w:t>oglietto illustrativo. Pertanto, oggetto dell'offerta sarà il “kit del controllo di qualità” comprensivo di tutto il materiale per eseguire le analisi come riportato nel foglietto illustrativo del radiofarmaco.</w:t>
      </w:r>
    </w:p>
    <w:p w14:paraId="57A78523"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Ogni variazione del foglietto illustrativo re</w:t>
      </w:r>
      <w:r>
        <w:rPr>
          <w:rFonts w:ascii="Times New Roman" w:eastAsia="Times New Roman" w:hAnsi="Times New Roman" w:cs="Times New Roman"/>
          <w:sz w:val="24"/>
          <w:szCs w:val="24"/>
        </w:rPr>
        <w:t xml:space="preserve">lativo al controllo di qualità </w:t>
      </w:r>
      <w:proofErr w:type="gramStart"/>
      <w:r>
        <w:rPr>
          <w:rFonts w:ascii="Times New Roman" w:eastAsia="Times New Roman" w:hAnsi="Times New Roman" w:cs="Times New Roman"/>
          <w:sz w:val="24"/>
          <w:szCs w:val="24"/>
        </w:rPr>
        <w:t>dovrà essere tempestivamente tradotto</w:t>
      </w:r>
      <w:proofErr w:type="gramEnd"/>
      <w:r>
        <w:rPr>
          <w:rFonts w:ascii="Times New Roman" w:eastAsia="Times New Roman" w:hAnsi="Times New Roman" w:cs="Times New Roman"/>
          <w:sz w:val="24"/>
          <w:szCs w:val="24"/>
        </w:rPr>
        <w:t xml:space="preserve"> nella messa a disposizione di tutti i materiali necessari ad eseguire controlli di qualità validi ai fini del rilascio.</w:t>
      </w:r>
    </w:p>
    <w:p w14:paraId="50AB83C7"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Conseguentemente tutto il materiale giacente nelle UO Medicina Nucl</w:t>
      </w:r>
      <w:r>
        <w:rPr>
          <w:rFonts w:ascii="Times New Roman" w:eastAsia="Times New Roman" w:hAnsi="Times New Roman" w:cs="Times New Roman"/>
          <w:sz w:val="24"/>
          <w:szCs w:val="24"/>
        </w:rPr>
        <w:t>eare, in corso di validità, e non più idoneo, dovrà essere tempestivamente ritirato (entro 15 giorni dalla entrata in vigore del nuovo foglietto illustrativo (riferimento Gazzetta Ufficiale) e sostituito con una fornitura idonea e coerente alle nuove istru</w:t>
      </w:r>
      <w:r>
        <w:rPr>
          <w:rFonts w:ascii="Times New Roman" w:eastAsia="Times New Roman" w:hAnsi="Times New Roman" w:cs="Times New Roman"/>
          <w:sz w:val="24"/>
          <w:szCs w:val="24"/>
        </w:rPr>
        <w:t>zioni presenti nel foglietto illustrativo del radiofarmaco.</w:t>
      </w:r>
    </w:p>
    <w:p w14:paraId="5EEB50FE"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mancato recepimento delle variazioni è causa di decadenza del contratto di fornitura.</w:t>
      </w:r>
    </w:p>
    <w:p w14:paraId="048F091A"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Oggetto dell’offerta relativamente ai lotti suindicati:</w:t>
      </w:r>
    </w:p>
    <w:p w14:paraId="7E5CE257"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“Kit per il controllo di qualità” del radiofarmaco,</w:t>
      </w:r>
      <w:r>
        <w:rPr>
          <w:rFonts w:ascii="Times New Roman" w:eastAsia="Times New Roman" w:hAnsi="Times New Roman" w:cs="Times New Roman"/>
          <w:sz w:val="24"/>
          <w:szCs w:val="24"/>
        </w:rPr>
        <w:t xml:space="preserve"> comprensivo di tutto il materiale necessario (fase fissa e fase mobile) a eseguire le analisi cromatografiche come riportato nel foglietto illustrativo del kit o del radiofarmaco, al fine di determinare la purezza radiochimica della soluzione finale della</w:t>
      </w:r>
      <w:r>
        <w:rPr>
          <w:rFonts w:ascii="Times New Roman" w:eastAsia="Times New Roman" w:hAnsi="Times New Roman" w:cs="Times New Roman"/>
          <w:sz w:val="24"/>
          <w:szCs w:val="24"/>
        </w:rPr>
        <w:t xml:space="preserve"> reazione di “marcatura”.</w:t>
      </w:r>
    </w:p>
    <w:p w14:paraId="4C6410C7"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Quando il controllo di qualità previsto dal foglietto illustrativo e realizzato mediante una tecnica diversa dalla cromatografia su strato sottile, esempio la filtrazione, il “kit per il controllo di qualità” del radiofarmaco, com</w:t>
      </w:r>
      <w:r>
        <w:rPr>
          <w:rFonts w:ascii="Times New Roman" w:eastAsia="Times New Roman" w:hAnsi="Times New Roman" w:cs="Times New Roman"/>
          <w:sz w:val="24"/>
          <w:szCs w:val="24"/>
        </w:rPr>
        <w:t>prenderà tutto il materiale necessario a eseguire l’analisi al fine di determinare la purezza radiochimica della soluzione finale, della reazione di “marcatura”.</w:t>
      </w:r>
    </w:p>
    <w:p w14:paraId="35E46ECC" w14:textId="77777777" w:rsidR="00B02534" w:rsidRDefault="002D17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Requisiti minimi comuni ai lotti di cui al presente gruppo G:</w:t>
      </w:r>
    </w:p>
    <w:p w14:paraId="177B4D0C" w14:textId="77777777" w:rsidR="00B02534" w:rsidRDefault="002D17F6">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materiale ed il metodo per es</w:t>
      </w:r>
      <w:r>
        <w:rPr>
          <w:rFonts w:ascii="Times New Roman" w:eastAsia="Times New Roman" w:hAnsi="Times New Roman" w:cs="Times New Roman"/>
          <w:sz w:val="24"/>
          <w:szCs w:val="24"/>
        </w:rPr>
        <w:t xml:space="preserve">eguire i CQ </w:t>
      </w:r>
      <w:proofErr w:type="gramStart"/>
      <w:r>
        <w:rPr>
          <w:rFonts w:ascii="Times New Roman" w:eastAsia="Times New Roman" w:hAnsi="Times New Roman" w:cs="Times New Roman"/>
          <w:sz w:val="24"/>
          <w:szCs w:val="24"/>
        </w:rPr>
        <w:t>deve essere</w:t>
      </w:r>
      <w:proofErr w:type="gramEnd"/>
      <w:r>
        <w:rPr>
          <w:rFonts w:ascii="Times New Roman" w:eastAsia="Times New Roman" w:hAnsi="Times New Roman" w:cs="Times New Roman"/>
          <w:sz w:val="24"/>
          <w:szCs w:val="24"/>
        </w:rPr>
        <w:t xml:space="preserve"> quelli riportati nel foglietto illustrativo allegato al kit o al radio farmaco: qualora in esso non siano riportate tali caratteristiche, il materiale deve essere quello previsto dalla relativa monografia di farmacopea ufficiale vig</w:t>
      </w:r>
      <w:r>
        <w:rPr>
          <w:rFonts w:ascii="Times New Roman" w:eastAsia="Times New Roman" w:hAnsi="Times New Roman" w:cs="Times New Roman"/>
          <w:sz w:val="24"/>
          <w:szCs w:val="24"/>
        </w:rPr>
        <w:t>ente.</w:t>
      </w:r>
    </w:p>
    <w:p w14:paraId="70477D07" w14:textId="77777777" w:rsidR="00B02534" w:rsidRDefault="002D17F6">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Ogni kit deve essere corredato di istruzioni redatte in lingua italiana</w:t>
      </w:r>
    </w:p>
    <w:p w14:paraId="0194742D" w14:textId="77777777" w:rsidR="00B02534" w:rsidRDefault="002D17F6">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Ogni componente deve essere confezionato in modo da garantire la migliore conservazione delle caratteristiche fisico-chimiche.</w:t>
      </w:r>
    </w:p>
    <w:p w14:paraId="373994ED" w14:textId="77777777" w:rsidR="00B02534" w:rsidRDefault="002D17F6">
      <w:pPr>
        <w:numPr>
          <w:ilvl w:val="0"/>
          <w:numId w:val="2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Tutti i materiali devono essere etichettati in modo</w:t>
      </w:r>
      <w:r>
        <w:rPr>
          <w:rFonts w:ascii="Times New Roman" w:eastAsia="Times New Roman" w:hAnsi="Times New Roman" w:cs="Times New Roman"/>
          <w:sz w:val="24"/>
          <w:szCs w:val="24"/>
        </w:rPr>
        <w:t xml:space="preserve"> che sia possibile la loro identificazione e sia sempre leggibile il lotto e la scadenza.</w:t>
      </w:r>
    </w:p>
    <w:p w14:paraId="371312E1" w14:textId="77777777" w:rsidR="00B02534" w:rsidRDefault="002D17F6">
      <w:pPr>
        <w:numPr>
          <w:ilvl w:val="0"/>
          <w:numId w:val="27"/>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Fornitura di tappo sigillante per le fasi mobili.</w:t>
      </w:r>
    </w:p>
    <w:p w14:paraId="71C80B51" w14:textId="77777777" w:rsidR="00B02534" w:rsidRDefault="002D17F6">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Materiale accessorio:</w:t>
      </w:r>
    </w:p>
    <w:p w14:paraId="22670A81"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L’offerta di gara dovrà comprendere anche il necessario per l’utilizzo del KIT, come: </w:t>
      </w:r>
      <w:proofErr w:type="spellStart"/>
      <w:r>
        <w:rPr>
          <w:rFonts w:ascii="Times New Roman" w:eastAsia="Times New Roman" w:hAnsi="Times New Roman" w:cs="Times New Roman"/>
          <w:sz w:val="24"/>
          <w:szCs w:val="24"/>
        </w:rPr>
        <w:t>deposito</w:t>
      </w:r>
      <w:r>
        <w:rPr>
          <w:rFonts w:ascii="Times New Roman" w:eastAsia="Times New Roman" w:hAnsi="Times New Roman" w:cs="Times New Roman"/>
          <w:sz w:val="24"/>
          <w:szCs w:val="24"/>
        </w:rPr>
        <w:t>ri</w:t>
      </w:r>
      <w:proofErr w:type="spellEnd"/>
      <w:r>
        <w:rPr>
          <w:rFonts w:ascii="Times New Roman" w:eastAsia="Times New Roman" w:hAnsi="Times New Roman" w:cs="Times New Roman"/>
          <w:sz w:val="24"/>
          <w:szCs w:val="24"/>
        </w:rPr>
        <w:t xml:space="preserve">-porta capillari-camere di migrazione e dovrà essere fornito alla prima consegna alla prima consegna per ogni U.O. di Medicina Nucleare per una sola volta durante la validità del contratto. </w:t>
      </w:r>
    </w:p>
    <w:p w14:paraId="660AB5E0"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mancata disponibilità alla fornitura del materiale accessori</w:t>
      </w:r>
      <w:r>
        <w:rPr>
          <w:rFonts w:ascii="Times New Roman" w:eastAsia="Times New Roman" w:hAnsi="Times New Roman" w:cs="Times New Roman"/>
          <w:sz w:val="24"/>
          <w:szCs w:val="24"/>
        </w:rPr>
        <w:t xml:space="preserve">o nei termini </w:t>
      </w:r>
      <w:proofErr w:type="gramStart"/>
      <w:r>
        <w:rPr>
          <w:rFonts w:ascii="Times New Roman" w:eastAsia="Times New Roman" w:hAnsi="Times New Roman" w:cs="Times New Roman"/>
          <w:sz w:val="24"/>
          <w:szCs w:val="24"/>
        </w:rPr>
        <w:t xml:space="preserve">suindicati  </w:t>
      </w:r>
      <w:r>
        <w:rPr>
          <w:rFonts w:ascii="Times New Roman" w:eastAsia="Times New Roman" w:hAnsi="Times New Roman" w:cs="Times New Roman"/>
          <w:sz w:val="24"/>
          <w:szCs w:val="24"/>
          <w:u w:val="single"/>
        </w:rPr>
        <w:t>è</w:t>
      </w:r>
      <w:proofErr w:type="gramEnd"/>
      <w:r>
        <w:rPr>
          <w:rFonts w:ascii="Times New Roman" w:eastAsia="Times New Roman" w:hAnsi="Times New Roman" w:cs="Times New Roman"/>
          <w:sz w:val="24"/>
          <w:szCs w:val="24"/>
          <w:u w:val="single"/>
        </w:rPr>
        <w:t xml:space="preserve"> condizione di esclusione</w:t>
      </w:r>
      <w:r>
        <w:rPr>
          <w:rFonts w:ascii="Times New Roman" w:eastAsia="Times New Roman" w:hAnsi="Times New Roman" w:cs="Times New Roman"/>
          <w:sz w:val="24"/>
          <w:szCs w:val="24"/>
        </w:rPr>
        <w:t>.</w:t>
      </w:r>
    </w:p>
    <w:p w14:paraId="43F0495C"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ditta offerente può dare quotazione del materiale accessorio, che sarà utilizzato nel caso di necessità di acquisto dopo la prima fornitura di cui alla riga precedente, precisando che non sarà oggetto di valutazione tecnico/economica.</w:t>
      </w:r>
    </w:p>
    <w:p w14:paraId="743B3957" w14:textId="77777777" w:rsidR="00B02534" w:rsidRDefault="002D17F6">
      <w:pP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LOTTO 17 -</w:t>
      </w:r>
      <w:r>
        <w:rPr>
          <w:rFonts w:ascii="Times New Roman" w:eastAsia="Times New Roman" w:hAnsi="Times New Roman" w:cs="Times New Roman"/>
          <w:sz w:val="24"/>
          <w:szCs w:val="24"/>
          <w:highlight w:val="white"/>
          <w:u w:val="single"/>
        </w:rPr>
        <w:t xml:space="preserve"> KIT CONTROLLO DI QUALITÀ ANTICORPI ANTI GRANULOCITI PER LA DIAGNOSTICA DELLE INFEZIONI ORTOPEDICHE</w:t>
      </w:r>
    </w:p>
    <w:p w14:paraId="1F13C687" w14:textId="77777777" w:rsidR="00B02534" w:rsidRDefault="002D17F6">
      <w:pP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LOTTO 18 -</w:t>
      </w:r>
      <w:r>
        <w:rPr>
          <w:rFonts w:ascii="Times New Roman" w:eastAsia="Times New Roman" w:hAnsi="Times New Roman" w:cs="Times New Roman"/>
          <w:sz w:val="24"/>
          <w:szCs w:val="24"/>
          <w:highlight w:val="white"/>
          <w:u w:val="single"/>
        </w:rPr>
        <w:t xml:space="preserve"> KIT CONTROLLO DI QUALITÀ BICISATO (ECD) PER LA DIAGNOSTICA NEUROLOGICA</w:t>
      </w:r>
    </w:p>
    <w:p w14:paraId="54B3EFB3"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19 - </w:t>
      </w:r>
      <w:r>
        <w:rPr>
          <w:rFonts w:ascii="Times New Roman" w:eastAsia="Times New Roman" w:hAnsi="Times New Roman" w:cs="Times New Roman"/>
          <w:sz w:val="24"/>
          <w:szCs w:val="24"/>
          <w:highlight w:val="white"/>
          <w:u w:val="single"/>
        </w:rPr>
        <w:t>KIT PER LA DETERMINAZIONE DELLA IODURIA</w:t>
      </w:r>
    </w:p>
    <w:p w14:paraId="15FF8AE2" w14:textId="77777777" w:rsidR="00B02534" w:rsidRDefault="002D17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w:t>
      </w:r>
      <w:r>
        <w:rPr>
          <w:rFonts w:ascii="Times New Roman" w:eastAsia="Times New Roman" w:hAnsi="Times New Roman" w:cs="Times New Roman"/>
          <w:sz w:val="24"/>
          <w:szCs w:val="24"/>
        </w:rPr>
        <w:t>imi:</w:t>
      </w:r>
    </w:p>
    <w:p w14:paraId="077FC650" w14:textId="77777777" w:rsidR="00B02534" w:rsidRDefault="002D17F6">
      <w:pPr>
        <w:numPr>
          <w:ilvl w:val="0"/>
          <w:numId w:val="2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Kit per la determinazione della </w:t>
      </w:r>
      <w:proofErr w:type="spellStart"/>
      <w:r>
        <w:rPr>
          <w:rFonts w:ascii="Times New Roman" w:eastAsia="Times New Roman" w:hAnsi="Times New Roman" w:cs="Times New Roman"/>
          <w:sz w:val="24"/>
          <w:szCs w:val="24"/>
        </w:rPr>
        <w:t>ioduria</w:t>
      </w:r>
      <w:proofErr w:type="spellEnd"/>
      <w:r>
        <w:rPr>
          <w:rFonts w:ascii="Times New Roman" w:eastAsia="Times New Roman" w:hAnsi="Times New Roman" w:cs="Times New Roman"/>
          <w:sz w:val="24"/>
          <w:szCs w:val="24"/>
        </w:rPr>
        <w:t xml:space="preserve"> (range da 0 a 128 </w:t>
      </w:r>
      <w:proofErr w:type="spellStart"/>
      <w:r>
        <w:rPr>
          <w:rFonts w:ascii="Times New Roman" w:eastAsia="Times New Roman" w:hAnsi="Times New Roman" w:cs="Times New Roman"/>
          <w:sz w:val="24"/>
          <w:szCs w:val="24"/>
        </w:rPr>
        <w:t>mcg</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dL</w:t>
      </w:r>
      <w:proofErr w:type="spellEnd"/>
      <w:r>
        <w:rPr>
          <w:rFonts w:ascii="Times New Roman" w:eastAsia="Times New Roman" w:hAnsi="Times New Roman" w:cs="Times New Roman"/>
          <w:sz w:val="24"/>
          <w:szCs w:val="24"/>
        </w:rPr>
        <w:t xml:space="preserve"> di iodio).</w:t>
      </w:r>
    </w:p>
    <w:p w14:paraId="4BE7A61B" w14:textId="77777777" w:rsidR="00B02534" w:rsidRDefault="002D17F6">
      <w:pPr>
        <w:numPr>
          <w:ilvl w:val="0"/>
          <w:numId w:val="2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60 test. </w:t>
      </w:r>
    </w:p>
    <w:p w14:paraId="10DC38BF" w14:textId="77777777" w:rsidR="00B02534" w:rsidRDefault="002D17F6">
      <w:pPr>
        <w:numPr>
          <w:ilvl w:val="0"/>
          <w:numId w:val="2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Tolleranza massima del metodo ± 10%. </w:t>
      </w:r>
    </w:p>
    <w:p w14:paraId="6B79B02E" w14:textId="77777777" w:rsidR="00B02534" w:rsidRDefault="002D17F6">
      <w:pPr>
        <w:numPr>
          <w:ilvl w:val="0"/>
          <w:numId w:val="24"/>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Durata della determinazione &lt; 3 ore.</w:t>
      </w:r>
    </w:p>
    <w:p w14:paraId="3668C8C7" w14:textId="77777777" w:rsidR="00B02534" w:rsidRDefault="002D17F6">
      <w:pPr>
        <w:pStyle w:val="Titolo2"/>
        <w:spacing w:after="160" w:line="360" w:lineRule="auto"/>
        <w:jc w:val="both"/>
        <w:rPr>
          <w:rFonts w:ascii="Times New Roman" w:eastAsia="Times New Roman" w:hAnsi="Times New Roman" w:cs="Times New Roman"/>
          <w:color w:val="3D85C6"/>
          <w:sz w:val="26"/>
          <w:szCs w:val="26"/>
        </w:rPr>
      </w:pPr>
      <w:bookmarkStart w:id="6" w:name="_203fhgmh4qp1" w:colFirst="0" w:colLast="0"/>
      <w:bookmarkEnd w:id="6"/>
      <w:r>
        <w:rPr>
          <w:rFonts w:ascii="Times New Roman" w:eastAsia="Times New Roman" w:hAnsi="Times New Roman" w:cs="Times New Roman"/>
          <w:color w:val="3D85C6"/>
          <w:sz w:val="26"/>
          <w:szCs w:val="26"/>
        </w:rPr>
        <w:t>3.4 GRUPPO I: RADIOFARMACI PET</w:t>
      </w:r>
    </w:p>
    <w:p w14:paraId="6CEB3BB4"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gestione degli ordini e delle consegne dovrà avvenire dal </w:t>
      </w:r>
      <w:proofErr w:type="gramStart"/>
      <w:r>
        <w:rPr>
          <w:rFonts w:ascii="Times New Roman" w:eastAsia="Times New Roman" w:hAnsi="Times New Roman" w:cs="Times New Roman"/>
          <w:sz w:val="24"/>
          <w:szCs w:val="24"/>
        </w:rPr>
        <w:t>Lunedì</w:t>
      </w:r>
      <w:proofErr w:type="gramEnd"/>
      <w:r>
        <w:rPr>
          <w:rFonts w:ascii="Times New Roman" w:eastAsia="Times New Roman" w:hAnsi="Times New Roman" w:cs="Times New Roman"/>
          <w:sz w:val="24"/>
          <w:szCs w:val="24"/>
        </w:rPr>
        <w:t xml:space="preserve"> al Venerdì dalle ore 08.00 alle ore 16.00.</w:t>
      </w:r>
    </w:p>
    <w:p w14:paraId="175E5830" w14:textId="77777777" w:rsidR="00B02534" w:rsidRDefault="002D17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Requisiti minimi comuni a tutti i lotti del gruppo I (e cioè sia I.2 che I.2): </w:t>
      </w:r>
    </w:p>
    <w:p w14:paraId="1969DD37" w14:textId="77777777" w:rsidR="00B02534" w:rsidRDefault="002D17F6">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Il prodotto deve essere registrato AIC e regolarmente pubblicato </w:t>
      </w:r>
      <w:r>
        <w:rPr>
          <w:rFonts w:ascii="Times New Roman" w:eastAsia="Times New Roman" w:hAnsi="Times New Roman" w:cs="Times New Roman"/>
          <w:sz w:val="24"/>
          <w:szCs w:val="24"/>
        </w:rPr>
        <w:t>sulla Gazzetta Ufficiale Repubblica Italiana.</w:t>
      </w:r>
    </w:p>
    <w:p w14:paraId="0D584E2A" w14:textId="77777777" w:rsidR="00B02534" w:rsidRDefault="002D17F6">
      <w:pPr>
        <w:pStyle w:val="Titolo2"/>
      </w:pPr>
      <w:bookmarkStart w:id="7" w:name="_uweyzenpjsf6" w:colFirst="0" w:colLast="0"/>
      <w:bookmarkEnd w:id="7"/>
      <w:r>
        <w:rPr>
          <w:rFonts w:ascii="Times New Roman" w:eastAsia="Times New Roman" w:hAnsi="Times New Roman" w:cs="Times New Roman"/>
          <w:color w:val="3D85C6"/>
          <w:sz w:val="26"/>
          <w:szCs w:val="26"/>
        </w:rPr>
        <w:t>3.4.1 SOTTOGRUPPO I.1-18F-FLUTEMETAMOLO</w:t>
      </w:r>
    </w:p>
    <w:p w14:paraId="0FBB6A2B" w14:textId="77777777" w:rsidR="00B02534" w:rsidRDefault="00B02534"/>
    <w:p w14:paraId="23E49CFC" w14:textId="77777777" w:rsidR="00B02534" w:rsidRDefault="00B02534"/>
    <w:tbl>
      <w:tblPr>
        <w:tblStyle w:val="a3"/>
        <w:tblW w:w="83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4890"/>
      </w:tblGrid>
      <w:tr w:rsidR="00B02534" w14:paraId="548CBBB7" w14:textId="77777777">
        <w:trPr>
          <w:jc w:val="center"/>
        </w:trPr>
        <w:tc>
          <w:tcPr>
            <w:tcW w:w="3495" w:type="dxa"/>
            <w:shd w:val="clear" w:color="auto" w:fill="A4C2F4"/>
            <w:tcMar>
              <w:top w:w="100" w:type="dxa"/>
              <w:left w:w="100" w:type="dxa"/>
              <w:bottom w:w="100" w:type="dxa"/>
              <w:right w:w="100" w:type="dxa"/>
            </w:tcMar>
          </w:tcPr>
          <w:p w14:paraId="14672D37" w14:textId="77777777" w:rsidR="00B02534" w:rsidRDefault="002D17F6">
            <w:pPr>
              <w:widowControl w:val="0"/>
              <w:rPr>
                <w:rFonts w:ascii="Times New Roman" w:eastAsia="Times New Roman" w:hAnsi="Times New Roman" w:cs="Times New Roman"/>
                <w:b/>
                <w:sz w:val="24"/>
                <w:szCs w:val="24"/>
              </w:rPr>
            </w:pPr>
            <w:r>
              <w:rPr>
                <w:rFonts w:ascii="Times New Roman" w:eastAsia="Times New Roman" w:hAnsi="Times New Roman" w:cs="Times New Roman"/>
                <w:sz w:val="24"/>
                <w:szCs w:val="24"/>
              </w:rPr>
              <w:t>CRITERIO AGGIUDICAZIONE (</w:t>
            </w:r>
            <w:r>
              <w:rPr>
                <w:rFonts w:ascii="Times New Roman" w:eastAsia="Times New Roman" w:hAnsi="Times New Roman" w:cs="Times New Roman"/>
                <w:b/>
                <w:sz w:val="24"/>
                <w:szCs w:val="24"/>
              </w:rPr>
              <w:t>LOTTO 20- 18F-FLUTEMETAMOLO)</w:t>
            </w:r>
          </w:p>
        </w:tc>
        <w:tc>
          <w:tcPr>
            <w:tcW w:w="4890" w:type="dxa"/>
            <w:shd w:val="clear" w:color="auto" w:fill="auto"/>
            <w:tcMar>
              <w:top w:w="100" w:type="dxa"/>
              <w:left w:w="100" w:type="dxa"/>
              <w:bottom w:w="100" w:type="dxa"/>
              <w:right w:w="100" w:type="dxa"/>
            </w:tcMar>
          </w:tcPr>
          <w:p w14:paraId="553E5D43"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prezzo più basso, ex art. 95, comma 4, lettera b)</w:t>
            </w:r>
          </w:p>
        </w:tc>
      </w:tr>
    </w:tbl>
    <w:p w14:paraId="360A364B" w14:textId="77777777" w:rsidR="00B02534" w:rsidRDefault="00B02534"/>
    <w:p w14:paraId="40D1BAC8" w14:textId="77777777" w:rsidR="00B02534" w:rsidRDefault="00B02534"/>
    <w:p w14:paraId="48F754D6" w14:textId="77777777" w:rsidR="00B02534" w:rsidRDefault="002D17F6">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LOTTO 20 -</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u w:val="single"/>
        </w:rPr>
        <w:t>18F-FLUTEMETAMOLO</w:t>
      </w:r>
    </w:p>
    <w:p w14:paraId="537E68D6" w14:textId="77777777" w:rsidR="00B02534" w:rsidRDefault="002D17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Requisiti minimi del sottogruppo I.1:</w:t>
      </w:r>
    </w:p>
    <w:p w14:paraId="3388C471" w14:textId="77777777" w:rsidR="00B02534" w:rsidRDefault="002D17F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Soluzione sterile iniettabile suddivisa in consegne con fiale da 185-408-679-1005-1339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w:t>
      </w:r>
    </w:p>
    <w:p w14:paraId="20E4EFB4" w14:textId="77777777" w:rsidR="00B02534" w:rsidRDefault="002D17F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Caratteristiche corrispondenti alla Farmacopea Ufficiale vigente.</w:t>
      </w:r>
    </w:p>
    <w:p w14:paraId="09CC9F44" w14:textId="77777777" w:rsidR="00B02534" w:rsidRDefault="002D17F6">
      <w:pPr>
        <w:numPr>
          <w:ilvl w:val="0"/>
          <w:numId w:val="2"/>
        </w:num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prodotto deve essere registrato AIC e regolarmente pubbli</w:t>
      </w:r>
      <w:r>
        <w:rPr>
          <w:rFonts w:ascii="Times New Roman" w:eastAsia="Times New Roman" w:hAnsi="Times New Roman" w:cs="Times New Roman"/>
          <w:sz w:val="24"/>
          <w:szCs w:val="24"/>
        </w:rPr>
        <w:t xml:space="preserve">cato sulla Gazzetta Ufficiale Repubblica Italiana. </w:t>
      </w:r>
    </w:p>
    <w:p w14:paraId="0A06A323" w14:textId="77777777" w:rsidR="00B02534" w:rsidRDefault="002D17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Descrizione delle caratteristiche della fornitura di radiofarmaci di cui al presente sottogruppo I.1:</w:t>
      </w:r>
    </w:p>
    <w:p w14:paraId="3BAD285E"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ditta dovrà dichiarare le fasce orarie di consegna per ogni singolo lotto e per ogni singola strutt</w:t>
      </w:r>
      <w:r>
        <w:rPr>
          <w:rFonts w:ascii="Times New Roman" w:eastAsia="Times New Roman" w:hAnsi="Times New Roman" w:cs="Times New Roman"/>
          <w:sz w:val="24"/>
          <w:szCs w:val="24"/>
        </w:rPr>
        <w:t>ura.</w:t>
      </w:r>
    </w:p>
    <w:p w14:paraId="7CF26FE4"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Quantitativo di radiofarmaco in un unico flacone multi-dose per tutte le attività previste su specifica indicazione delle varie strutture.</w:t>
      </w:r>
    </w:p>
    <w:p w14:paraId="7BBB848C"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Caratteristiche del flacone singolo multi-dose (1): </w:t>
      </w:r>
    </w:p>
    <w:p w14:paraId="63D8DF7A" w14:textId="77777777" w:rsidR="00B02534" w:rsidRDefault="002D17F6">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fornitura del flacone singolo multi-dose deve inderogabi</w:t>
      </w:r>
      <w:r>
        <w:rPr>
          <w:rFonts w:ascii="Times New Roman" w:eastAsia="Times New Roman" w:hAnsi="Times New Roman" w:cs="Times New Roman"/>
          <w:sz w:val="24"/>
          <w:szCs w:val="24"/>
        </w:rPr>
        <w:t xml:space="preserve">lmente essere spedita "nel modello di </w:t>
      </w:r>
      <w:proofErr w:type="spellStart"/>
      <w:r>
        <w:rPr>
          <w:rFonts w:ascii="Times New Roman" w:eastAsia="Times New Roman" w:hAnsi="Times New Roman" w:cs="Times New Roman"/>
          <w:sz w:val="24"/>
          <w:szCs w:val="24"/>
        </w:rPr>
        <w:t>Vial</w:t>
      </w:r>
      <w:proofErr w:type="spellEnd"/>
      <w:r>
        <w:rPr>
          <w:rFonts w:ascii="Times New Roman" w:eastAsia="Times New Roman" w:hAnsi="Times New Roman" w:cs="Times New Roman"/>
          <w:sz w:val="24"/>
          <w:szCs w:val="24"/>
        </w:rPr>
        <w:t>" ottimizzato per il ripartitore di dose o iniettore automatico in uso nella struttura sanitaria stessa le cui caratteristiche saranno fornite alla Ditta Aggiudicatrice.</w:t>
      </w:r>
    </w:p>
    <w:p w14:paraId="12022576"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Caratteristiche del flacone unico multi-dose</w:t>
      </w:r>
      <w:r>
        <w:rPr>
          <w:rFonts w:ascii="Times New Roman" w:eastAsia="Times New Roman" w:hAnsi="Times New Roman" w:cs="Times New Roman"/>
          <w:sz w:val="24"/>
          <w:szCs w:val="24"/>
        </w:rPr>
        <w:t xml:space="preserve"> (2):</w:t>
      </w:r>
    </w:p>
    <w:p w14:paraId="7763E70C" w14:textId="77777777" w:rsidR="00B02534" w:rsidRDefault="002D17F6">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il quantitativo di radiofarmaco richiesto deve essere totalmente in una unica fiala e non può in nessun modo essere consegnato frazionato in una o più fiale separatamente, fatta eccezione per una specifica richiesta da parte della UU. OO.</w:t>
      </w:r>
    </w:p>
    <w:p w14:paraId="4EA3A6A1"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Modalità di cons</w:t>
      </w:r>
      <w:r>
        <w:rPr>
          <w:rFonts w:ascii="Times New Roman" w:eastAsia="Times New Roman" w:hAnsi="Times New Roman" w:cs="Times New Roman"/>
          <w:sz w:val="24"/>
          <w:szCs w:val="24"/>
        </w:rPr>
        <w:t>egna: il flacone singolo multi-dose deve essere consegnato in contenitore schermato specifico del radiofarmaco.</w:t>
      </w:r>
    </w:p>
    <w:p w14:paraId="773C3E49"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Taratura non antecedente alla consegna e comunque non inferiore ad almeno 30 minuti rispetto all'ora di effettiva consegna.</w:t>
      </w:r>
    </w:p>
    <w:p w14:paraId="5D2E6184"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 ogni consegna: al</w:t>
      </w:r>
      <w:r>
        <w:rPr>
          <w:rFonts w:ascii="Times New Roman" w:eastAsia="Times New Roman" w:hAnsi="Times New Roman" w:cs="Times New Roman"/>
          <w:sz w:val="24"/>
          <w:szCs w:val="24"/>
        </w:rPr>
        <w:t xml:space="preserve"> momento della consegna dovranno essere specificati l’ora di produzione e l'ora di sintesi, l’ora di inizio del trasporto e, ove previsto, i risultati del controllo di qualità.</w:t>
      </w:r>
    </w:p>
    <w:p w14:paraId="575FED7A"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essere ben identificata la/e persona/e a cui fare riferimento in caso di p</w:t>
      </w:r>
      <w:r>
        <w:rPr>
          <w:rFonts w:ascii="Times New Roman" w:eastAsia="Times New Roman" w:hAnsi="Times New Roman" w:cs="Times New Roman"/>
          <w:sz w:val="24"/>
          <w:szCs w:val="24"/>
        </w:rPr>
        <w:t xml:space="preserve">roblemi con la </w:t>
      </w:r>
      <w:proofErr w:type="spellStart"/>
      <w:r>
        <w:rPr>
          <w:rFonts w:ascii="Times New Roman" w:eastAsia="Times New Roman" w:hAnsi="Times New Roman" w:cs="Times New Roman"/>
          <w:sz w:val="24"/>
          <w:szCs w:val="24"/>
        </w:rPr>
        <w:t>fomitura</w:t>
      </w:r>
      <w:proofErr w:type="spellEnd"/>
      <w:r>
        <w:rPr>
          <w:rFonts w:ascii="Times New Roman" w:eastAsia="Times New Roman" w:hAnsi="Times New Roman" w:cs="Times New Roman"/>
          <w:sz w:val="24"/>
          <w:szCs w:val="24"/>
        </w:rPr>
        <w:t>, con recapiti telefonici, fax, e-mail.</w:t>
      </w:r>
    </w:p>
    <w:p w14:paraId="16264A13"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ditta aggiudicataria dovrà assicurare la continuità della fornitura.</w:t>
      </w:r>
    </w:p>
    <w:p w14:paraId="55F46BD4" w14:textId="77777777" w:rsidR="00B02534" w:rsidRDefault="002D17F6">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Nel caso venga aperto un nuovo sito di produzione vicino alle aziende sanitarie dell’Umbria la stazione appaltante si ris</w:t>
      </w:r>
      <w:r>
        <w:rPr>
          <w:rFonts w:ascii="Times New Roman" w:eastAsia="Times New Roman" w:hAnsi="Times New Roman" w:cs="Times New Roman"/>
          <w:sz w:val="24"/>
          <w:szCs w:val="24"/>
        </w:rPr>
        <w:t>erva di chiedere uno sconto sul costo di spedizione (minimo 10%)</w:t>
      </w:r>
    </w:p>
    <w:p w14:paraId="1CD9954F" w14:textId="77777777" w:rsidR="00B02534" w:rsidRDefault="002D17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Contenuto minimo dell’offerta tecnica del sottogruppo I.1:</w:t>
      </w:r>
    </w:p>
    <w:p w14:paraId="6241C3C0" w14:textId="77777777" w:rsidR="00B02534" w:rsidRDefault="002D17F6">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 essere indicata l’entità presunta del decadimento tra il momento della produzione e la consegna del radiofarmaco, tenuto conto </w:t>
      </w:r>
      <w:r>
        <w:rPr>
          <w:rFonts w:ascii="Times New Roman" w:eastAsia="Times New Roman" w:hAnsi="Times New Roman" w:cs="Times New Roman"/>
          <w:sz w:val="24"/>
          <w:szCs w:val="24"/>
        </w:rPr>
        <w:t>dei tempi di trasporto che devono essere esplicitati, dal sito di produzione alla consegna in Medicina Nucleare (tempo di latenza fra sintesi e consegna).</w:t>
      </w:r>
    </w:p>
    <w:p w14:paraId="0FFF849B" w14:textId="77777777" w:rsidR="00B02534" w:rsidRDefault="002D17F6">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essere indicato il periodo di validità per l'utilizzazione dal momento della preparazione.</w:t>
      </w:r>
    </w:p>
    <w:p w14:paraId="588ED858" w14:textId="77777777" w:rsidR="00B02534" w:rsidRDefault="002D17F6">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 </w:t>
      </w:r>
      <w:r>
        <w:rPr>
          <w:rFonts w:ascii="Times New Roman" w:eastAsia="Times New Roman" w:hAnsi="Times New Roman" w:cs="Times New Roman"/>
          <w:sz w:val="24"/>
          <w:szCs w:val="24"/>
        </w:rPr>
        <w:t>essere indicato come viene garantita la sterilità del prodotto e deve essere indicato il volume.</w:t>
      </w:r>
    </w:p>
    <w:p w14:paraId="7B0E7DFC" w14:textId="77777777" w:rsidR="00B02534" w:rsidRDefault="002D17F6">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essere dichiarata la possibilità (presente o assente) di eseguire un ordine supplementare di radiofarmaco ed indicare il tempo minimo (ore) entro il quale</w:t>
      </w:r>
      <w:r>
        <w:rPr>
          <w:rFonts w:ascii="Times New Roman" w:eastAsia="Times New Roman" w:hAnsi="Times New Roman" w:cs="Times New Roman"/>
          <w:sz w:val="24"/>
          <w:szCs w:val="24"/>
        </w:rPr>
        <w:t xml:space="preserve"> lo stesso verrà evaso. </w:t>
      </w:r>
    </w:p>
    <w:p w14:paraId="76041A77" w14:textId="77777777" w:rsidR="00B02534" w:rsidRDefault="002D17F6">
      <w:pPr>
        <w:numPr>
          <w:ilvl w:val="0"/>
          <w:numId w:val="12"/>
        </w:num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Devono essere specificati il tempo minimo (ore) entro il quale si accettano eventuali disdette degli ordini e le modalità di trasmissione della disdetta stessa. </w:t>
      </w:r>
    </w:p>
    <w:p w14:paraId="1678330E" w14:textId="77777777" w:rsidR="00B02534" w:rsidRDefault="002D17F6">
      <w:r>
        <w:rPr>
          <w:rFonts w:ascii="Times New Roman" w:eastAsia="Times New Roman" w:hAnsi="Times New Roman" w:cs="Times New Roman"/>
          <w:b/>
          <w:color w:val="4A86E8"/>
          <w:sz w:val="24"/>
          <w:szCs w:val="24"/>
        </w:rPr>
        <w:t>3.4.2 SOTTOGRUPPO I.2-18F- 18F-FLUORO METILTIROSINA</w:t>
      </w:r>
    </w:p>
    <w:p w14:paraId="1C4B6240" w14:textId="77777777" w:rsidR="00B02534" w:rsidRDefault="00B02534"/>
    <w:p w14:paraId="1304F3A4" w14:textId="77777777" w:rsidR="00B02534" w:rsidRDefault="00B02534"/>
    <w:tbl>
      <w:tblPr>
        <w:tblStyle w:val="a4"/>
        <w:tblW w:w="84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60"/>
        <w:gridCol w:w="3000"/>
      </w:tblGrid>
      <w:tr w:rsidR="00B02534" w14:paraId="55975B95" w14:textId="77777777">
        <w:trPr>
          <w:jc w:val="center"/>
        </w:trPr>
        <w:tc>
          <w:tcPr>
            <w:tcW w:w="5460" w:type="dxa"/>
            <w:shd w:val="clear" w:color="auto" w:fill="FF9900"/>
            <w:tcMar>
              <w:top w:w="100" w:type="dxa"/>
              <w:left w:w="100" w:type="dxa"/>
              <w:bottom w:w="100" w:type="dxa"/>
              <w:right w:w="100" w:type="dxa"/>
            </w:tcMar>
          </w:tcPr>
          <w:p w14:paraId="40038B82"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CRITERIO AGGIUDICAZIONE (</w:t>
            </w:r>
            <w:r>
              <w:rPr>
                <w:rFonts w:ascii="Times New Roman" w:eastAsia="Times New Roman" w:hAnsi="Times New Roman" w:cs="Times New Roman"/>
                <w:b/>
                <w:sz w:val="24"/>
                <w:szCs w:val="24"/>
              </w:rPr>
              <w:t xml:space="preserve">LOTTO </w:t>
            </w:r>
            <w:proofErr w:type="gramStart"/>
            <w:r>
              <w:rPr>
                <w:rFonts w:ascii="Times New Roman" w:eastAsia="Times New Roman" w:hAnsi="Times New Roman" w:cs="Times New Roman"/>
                <w:b/>
                <w:sz w:val="24"/>
                <w:szCs w:val="24"/>
              </w:rPr>
              <w:t xml:space="preserve">21 </w:t>
            </w:r>
            <w:r>
              <w:rPr>
                <w:rFonts w:ascii="Times New Roman" w:eastAsia="Times New Roman" w:hAnsi="Times New Roman" w:cs="Times New Roman"/>
                <w:sz w:val="24"/>
                <w:szCs w:val="24"/>
              </w:rPr>
              <w:t>)</w:t>
            </w:r>
            <w:proofErr w:type="gramEnd"/>
          </w:p>
        </w:tc>
        <w:tc>
          <w:tcPr>
            <w:tcW w:w="3000" w:type="dxa"/>
            <w:shd w:val="clear" w:color="auto" w:fill="auto"/>
            <w:tcMar>
              <w:top w:w="100" w:type="dxa"/>
              <w:left w:w="100" w:type="dxa"/>
              <w:bottom w:w="100" w:type="dxa"/>
              <w:right w:w="100" w:type="dxa"/>
            </w:tcMar>
          </w:tcPr>
          <w:p w14:paraId="630BC52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OEPV, ex art. 95, comma 2</w:t>
            </w:r>
          </w:p>
        </w:tc>
      </w:tr>
    </w:tbl>
    <w:p w14:paraId="2AA14AFB" w14:textId="77777777" w:rsidR="00B02534" w:rsidRDefault="00B0253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8C64F96" w14:textId="77777777" w:rsidR="00B02534" w:rsidRDefault="002D17F6">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LOTTO 21</w:t>
      </w:r>
      <w:r>
        <w:rPr>
          <w:rFonts w:ascii="Times New Roman" w:eastAsia="Times New Roman" w:hAnsi="Times New Roman" w:cs="Times New Roman"/>
          <w:sz w:val="24"/>
          <w:szCs w:val="24"/>
          <w:highlight w:val="white"/>
          <w:u w:val="single"/>
        </w:rPr>
        <w:t xml:space="preserve">- </w:t>
      </w:r>
      <w:r>
        <w:rPr>
          <w:rFonts w:ascii="Times New Roman" w:eastAsia="Times New Roman" w:hAnsi="Times New Roman" w:cs="Times New Roman"/>
          <w:sz w:val="24"/>
          <w:szCs w:val="24"/>
          <w:u w:val="single"/>
        </w:rPr>
        <w:t>18F-FLUOROETILTIROSINA</w:t>
      </w:r>
    </w:p>
    <w:p w14:paraId="3AE7DD26" w14:textId="77777777" w:rsidR="00B02534" w:rsidRDefault="002D17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Requisiti minimi del sottogruppo I.2:</w:t>
      </w:r>
    </w:p>
    <w:p w14:paraId="6C1BC25C" w14:textId="77777777" w:rsidR="00B02534" w:rsidRDefault="002D17F6">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Soluzione sterile iniettabile suddivisa in consegne con </w:t>
      </w:r>
      <w:proofErr w:type="gramStart"/>
      <w:r>
        <w:rPr>
          <w:rFonts w:ascii="Times New Roman" w:eastAsia="Times New Roman" w:hAnsi="Times New Roman" w:cs="Times New Roman"/>
          <w:sz w:val="24"/>
          <w:szCs w:val="24"/>
        </w:rPr>
        <w:t>fiale  da</w:t>
      </w:r>
      <w:proofErr w:type="gramEnd"/>
      <w:r>
        <w:rPr>
          <w:rFonts w:ascii="Times New Roman" w:eastAsia="Times New Roman" w:hAnsi="Times New Roman" w:cs="Times New Roman"/>
          <w:sz w:val="24"/>
          <w:szCs w:val="24"/>
        </w:rPr>
        <w:t xml:space="preserve"> 814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w:t>
      </w:r>
    </w:p>
    <w:p w14:paraId="7FFC2F2A" w14:textId="77777777" w:rsidR="00B02534" w:rsidRDefault="002D17F6">
      <w:pPr>
        <w:numPr>
          <w:ilvl w:val="0"/>
          <w:numId w:val="22"/>
        </w:num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Caratteristiche corrispondenti alla Farmacopea Ufficiale vigente. </w:t>
      </w:r>
    </w:p>
    <w:p w14:paraId="08AA6642" w14:textId="77777777" w:rsidR="00B02534" w:rsidRDefault="002D17F6">
      <w:pPr>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Descrizione delle caratteristiche della fornitura di radiofarmaci del </w:t>
      </w:r>
      <w:r>
        <w:rPr>
          <w:rFonts w:ascii="Times New Roman" w:eastAsia="Times New Roman" w:hAnsi="Times New Roman" w:cs="Times New Roman"/>
          <w:b/>
          <w:sz w:val="24"/>
          <w:szCs w:val="24"/>
        </w:rPr>
        <w:t>presente sottogruppo I.</w:t>
      </w:r>
      <w:r>
        <w:rPr>
          <w:rFonts w:ascii="Times New Roman" w:eastAsia="Times New Roman" w:hAnsi="Times New Roman" w:cs="Times New Roman"/>
          <w:b/>
          <w:sz w:val="24"/>
          <w:szCs w:val="24"/>
          <w:highlight w:val="white"/>
        </w:rPr>
        <w:t>2:</w:t>
      </w:r>
    </w:p>
    <w:p w14:paraId="0C21992B"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ditta dovrà dichiarare le fasce orarie di consegna per ogni singolo lotto e per ogni singola struttura.</w:t>
      </w:r>
    </w:p>
    <w:p w14:paraId="7FFDBA05"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Quantitativo di radiofarmaco in un unico flacone multi-dose per tutte le attività previste su specifica indicazione delle varie strutture.</w:t>
      </w:r>
    </w:p>
    <w:p w14:paraId="43D642E2"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Caratteris</w:t>
      </w:r>
      <w:r>
        <w:rPr>
          <w:rFonts w:ascii="Times New Roman" w:eastAsia="Times New Roman" w:hAnsi="Times New Roman" w:cs="Times New Roman"/>
          <w:sz w:val="24"/>
          <w:szCs w:val="24"/>
        </w:rPr>
        <w:t xml:space="preserve">tiche del flacone singolo multi-dose (1): </w:t>
      </w:r>
    </w:p>
    <w:p w14:paraId="0DD0B5B1" w14:textId="77777777" w:rsidR="00B02534" w:rsidRDefault="002D17F6">
      <w:pPr>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fornitura del flacone singolo multi-dose deve inderogabilmente essere spedita "nel modello di </w:t>
      </w:r>
      <w:proofErr w:type="spellStart"/>
      <w:r>
        <w:rPr>
          <w:rFonts w:ascii="Times New Roman" w:eastAsia="Times New Roman" w:hAnsi="Times New Roman" w:cs="Times New Roman"/>
          <w:sz w:val="24"/>
          <w:szCs w:val="24"/>
        </w:rPr>
        <w:t>Vial</w:t>
      </w:r>
      <w:proofErr w:type="spellEnd"/>
      <w:r>
        <w:rPr>
          <w:rFonts w:ascii="Times New Roman" w:eastAsia="Times New Roman" w:hAnsi="Times New Roman" w:cs="Times New Roman"/>
          <w:sz w:val="24"/>
          <w:szCs w:val="24"/>
        </w:rPr>
        <w:t>" ottimizzato per il ripartitore di dose o iniettore automatico in uso nella struttura sanitaria stessa le cui c</w:t>
      </w:r>
      <w:r>
        <w:rPr>
          <w:rFonts w:ascii="Times New Roman" w:eastAsia="Times New Roman" w:hAnsi="Times New Roman" w:cs="Times New Roman"/>
          <w:sz w:val="24"/>
          <w:szCs w:val="24"/>
        </w:rPr>
        <w:t>aratteristiche saranno fornite alla Ditta Aggiudicatrice.</w:t>
      </w:r>
    </w:p>
    <w:p w14:paraId="1AD6F5C2"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Caratteristiche del flacone unico multi-dose (2):</w:t>
      </w:r>
    </w:p>
    <w:p w14:paraId="439EDEA1" w14:textId="77777777" w:rsidR="00B02534" w:rsidRDefault="002D17F6">
      <w:pPr>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il quantitativo di radiofarmaco richiesto deve essere totalmente in una unica fiala e non </w:t>
      </w:r>
      <w:proofErr w:type="spellStart"/>
      <w:r>
        <w:rPr>
          <w:rFonts w:ascii="Times New Roman" w:eastAsia="Times New Roman" w:hAnsi="Times New Roman" w:cs="Times New Roman"/>
          <w:sz w:val="24"/>
          <w:szCs w:val="24"/>
        </w:rPr>
        <w:t>puo</w:t>
      </w:r>
      <w:proofErr w:type="spellEnd"/>
      <w:r>
        <w:rPr>
          <w:rFonts w:ascii="Times New Roman" w:eastAsia="Times New Roman" w:hAnsi="Times New Roman" w:cs="Times New Roman"/>
          <w:sz w:val="24"/>
          <w:szCs w:val="24"/>
        </w:rPr>
        <w:t xml:space="preserve"> in nessun modo essere consegnato frazionato in una o </w:t>
      </w:r>
      <w:proofErr w:type="spellStart"/>
      <w:r>
        <w:rPr>
          <w:rFonts w:ascii="Times New Roman" w:eastAsia="Times New Roman" w:hAnsi="Times New Roman" w:cs="Times New Roman"/>
          <w:sz w:val="24"/>
          <w:szCs w:val="24"/>
        </w:rPr>
        <w:t>piu</w:t>
      </w:r>
      <w:proofErr w:type="spellEnd"/>
      <w:r>
        <w:rPr>
          <w:rFonts w:ascii="Times New Roman" w:eastAsia="Times New Roman" w:hAnsi="Times New Roman" w:cs="Times New Roman"/>
          <w:sz w:val="24"/>
          <w:szCs w:val="24"/>
        </w:rPr>
        <w:t xml:space="preserve"> fiale separatamente, fatta eccezione per una specifica richiesta da parte della UU. OO.</w:t>
      </w:r>
    </w:p>
    <w:p w14:paraId="40CFA772"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Modalità di consegna: il flacone singolo multi-dose deve essere consegnato in contenitore schermato specifico del radiofarmaco.</w:t>
      </w:r>
    </w:p>
    <w:p w14:paraId="79579BE6"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Taratura non antecedente alla consegna e comunque non inferiore ad almeno 30 minuti rispetto all'ora di effettiva consegna.</w:t>
      </w:r>
    </w:p>
    <w:p w14:paraId="3104BE71"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 ogni consegna: al momento della consegna dovranno essere specificati l’ora di produzione e l'ora di sintesi, l’ora di inizio del </w:t>
      </w:r>
      <w:r>
        <w:rPr>
          <w:rFonts w:ascii="Times New Roman" w:eastAsia="Times New Roman" w:hAnsi="Times New Roman" w:cs="Times New Roman"/>
          <w:sz w:val="24"/>
          <w:szCs w:val="24"/>
        </w:rPr>
        <w:t>trasporto e, ove previsto, i risultati del controllo di qualità.</w:t>
      </w:r>
    </w:p>
    <w:p w14:paraId="1E0AC082"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 essere ben identificata la/e persona/e a cui fare riferimento in caso di problemi con la </w:t>
      </w:r>
      <w:proofErr w:type="spellStart"/>
      <w:r>
        <w:rPr>
          <w:rFonts w:ascii="Times New Roman" w:eastAsia="Times New Roman" w:hAnsi="Times New Roman" w:cs="Times New Roman"/>
          <w:sz w:val="24"/>
          <w:szCs w:val="24"/>
        </w:rPr>
        <w:t>fomitura</w:t>
      </w:r>
      <w:proofErr w:type="spellEnd"/>
      <w:r>
        <w:rPr>
          <w:rFonts w:ascii="Times New Roman" w:eastAsia="Times New Roman" w:hAnsi="Times New Roman" w:cs="Times New Roman"/>
          <w:sz w:val="24"/>
          <w:szCs w:val="24"/>
        </w:rPr>
        <w:t>, con recapiti telefonici, fax, e-mail.</w:t>
      </w:r>
    </w:p>
    <w:p w14:paraId="1D87EB55"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caso di rilevata difformità del prodotto all’atto della consegna, verrà comunicato subito, a mezzo fax, e-mail, PEC, quanto rilevato con conseguente richiesta di sostituzione del prodotto.</w:t>
      </w:r>
    </w:p>
    <w:p w14:paraId="025BE6E3"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ditta aggiudicataria dovrà assicurare la continuità della for</w:t>
      </w:r>
      <w:r>
        <w:rPr>
          <w:rFonts w:ascii="Times New Roman" w:eastAsia="Times New Roman" w:hAnsi="Times New Roman" w:cs="Times New Roman"/>
          <w:sz w:val="24"/>
          <w:szCs w:val="24"/>
        </w:rPr>
        <w:t>nitura.</w:t>
      </w:r>
    </w:p>
    <w:p w14:paraId="1AB53F20"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caso di indisponibilità temporanea dei prodotti programmati, la ditta aggiudicataria dovrà comunque garantire la fornitura, procurandosi il prodotto presso altro fornitore, senza costi aggiuntivi da parte delle Aziende Sanitarie.</w:t>
      </w:r>
    </w:p>
    <w:p w14:paraId="36436BFF"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caso di forn</w:t>
      </w:r>
      <w:r>
        <w:rPr>
          <w:rFonts w:ascii="Times New Roman" w:eastAsia="Times New Roman" w:hAnsi="Times New Roman" w:cs="Times New Roman"/>
          <w:sz w:val="24"/>
          <w:szCs w:val="24"/>
        </w:rPr>
        <w:t>itura di prodotto acquisito da altra ditta dovrà comunque essere dato un tempestivo preavviso alla U.O. Medicina Nucleare.</w:t>
      </w:r>
    </w:p>
    <w:p w14:paraId="5392D70C"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caso di problemi transitori di fornitura del prodotto aggiudicato con AIC la stazione appaltante si riserva di utilizzare prodotti</w:t>
      </w:r>
      <w:r>
        <w:rPr>
          <w:rFonts w:ascii="Times New Roman" w:eastAsia="Times New Roman" w:hAnsi="Times New Roman" w:cs="Times New Roman"/>
          <w:sz w:val="24"/>
          <w:szCs w:val="24"/>
        </w:rPr>
        <w:t xml:space="preserve"> anche senza AIC.</w:t>
      </w:r>
    </w:p>
    <w:p w14:paraId="4350D727" w14:textId="77777777" w:rsidR="00B02534" w:rsidRDefault="002D17F6">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Nel caso venga aperto un nuovo sito di produzione vicino alle aziende sanitarie dell’Umbria la stazione appaltante si riserva di chiedere uno sconto sul costo di spedizione (minimo 10%).</w:t>
      </w:r>
    </w:p>
    <w:p w14:paraId="0F5ACD4F" w14:textId="77777777" w:rsidR="00B02534" w:rsidRDefault="002D17F6">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Contenuto minimo dell’offerta tecnica del sottogrup</w:t>
      </w:r>
      <w:r>
        <w:rPr>
          <w:rFonts w:ascii="Times New Roman" w:eastAsia="Times New Roman" w:hAnsi="Times New Roman" w:cs="Times New Roman"/>
          <w:b/>
          <w:sz w:val="24"/>
          <w:szCs w:val="24"/>
        </w:rPr>
        <w:t>po I.2:</w:t>
      </w:r>
    </w:p>
    <w:p w14:paraId="298316E2" w14:textId="77777777" w:rsidR="00B02534" w:rsidRDefault="002D17F6">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 essere ben indicata la sede di produzione principale di fornitura del singolo Radiofarmaco </w:t>
      </w:r>
      <w:proofErr w:type="gramStart"/>
      <w:r>
        <w:rPr>
          <w:rFonts w:ascii="Times New Roman" w:eastAsia="Times New Roman" w:hAnsi="Times New Roman" w:cs="Times New Roman"/>
          <w:sz w:val="24"/>
          <w:szCs w:val="24"/>
        </w:rPr>
        <w:t>PET  e</w:t>
      </w:r>
      <w:proofErr w:type="gramEnd"/>
      <w:r>
        <w:rPr>
          <w:rFonts w:ascii="Times New Roman" w:eastAsia="Times New Roman" w:hAnsi="Times New Roman" w:cs="Times New Roman"/>
          <w:sz w:val="24"/>
          <w:szCs w:val="24"/>
        </w:rPr>
        <w:t xml:space="preserve"> devono essere indicati chiaramente i siti di back-up a garanzia della continuità di fornitura del prodotto.</w:t>
      </w:r>
    </w:p>
    <w:p w14:paraId="2511A502" w14:textId="77777777" w:rsidR="00B02534" w:rsidRDefault="002D17F6">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essere indicata l’entità presunt</w:t>
      </w:r>
      <w:r>
        <w:rPr>
          <w:rFonts w:ascii="Times New Roman" w:eastAsia="Times New Roman" w:hAnsi="Times New Roman" w:cs="Times New Roman"/>
          <w:sz w:val="24"/>
          <w:szCs w:val="24"/>
        </w:rPr>
        <w:t>a del decadimento tra il momento della produzione e la consegna del radiofarmaco, tenuto conto dei tempi di trasporto che devono essere esplicitati, dal sito di produzione alla consegna in Medicina Nucleare (tempo di latenza fra sintesi e consegna).</w:t>
      </w:r>
    </w:p>
    <w:p w14:paraId="30F40D74" w14:textId="77777777" w:rsidR="00B02534" w:rsidRDefault="002D17F6">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w:t>
      </w:r>
      <w:r>
        <w:rPr>
          <w:rFonts w:ascii="Times New Roman" w:eastAsia="Times New Roman" w:hAnsi="Times New Roman" w:cs="Times New Roman"/>
          <w:sz w:val="24"/>
          <w:szCs w:val="24"/>
        </w:rPr>
        <w:t>ssere indicato il periodo di validità per l'utilizzazione dal momento della preparazione.</w:t>
      </w:r>
    </w:p>
    <w:p w14:paraId="1DB4D8CF" w14:textId="77777777" w:rsidR="00B02534" w:rsidRDefault="002D17F6">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essere indicato come viene garantita la sterilità del prodotto e deve essere indicato il volume.</w:t>
      </w:r>
    </w:p>
    <w:p w14:paraId="3DEE437B" w14:textId="77777777" w:rsidR="00B02534" w:rsidRDefault="002D17F6">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Devono essere specificati i giorni e le ore entro cui possono essere inviati gli ordini del radiofarmaco in oggetto per consegne ordinarie, straordinarie e/o suppletive. </w:t>
      </w:r>
    </w:p>
    <w:p w14:paraId="789FAE0E" w14:textId="77777777" w:rsidR="00B02534" w:rsidRDefault="002D17F6">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 essere dichiarata la possibilità (presente o assente) di eseguire un ordine supp</w:t>
      </w:r>
      <w:r>
        <w:rPr>
          <w:rFonts w:ascii="Times New Roman" w:eastAsia="Times New Roman" w:hAnsi="Times New Roman" w:cs="Times New Roman"/>
          <w:sz w:val="24"/>
          <w:szCs w:val="24"/>
        </w:rPr>
        <w:t xml:space="preserve">lementare di radiofarmaco ed indicare il tempo minimo (ore) entro il quale lo stesso verrà evaso. </w:t>
      </w:r>
    </w:p>
    <w:p w14:paraId="20E55044" w14:textId="77777777" w:rsidR="00B02534" w:rsidRDefault="002D17F6">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Devono essere specificati il tempo minimo (ore) entro il quale si accettano eventuali disdette degli ordini e le modalità di trasmissione della disdetta stes</w:t>
      </w:r>
      <w:r>
        <w:rPr>
          <w:rFonts w:ascii="Times New Roman" w:eastAsia="Times New Roman" w:hAnsi="Times New Roman" w:cs="Times New Roman"/>
          <w:sz w:val="24"/>
          <w:szCs w:val="24"/>
        </w:rPr>
        <w:t xml:space="preserve">sa. </w:t>
      </w:r>
    </w:p>
    <w:p w14:paraId="1844F9E0" w14:textId="77777777" w:rsidR="00B02534" w:rsidRDefault="002D17F6">
      <w:pPr>
        <w:numPr>
          <w:ilvl w:val="0"/>
          <w:numId w:val="14"/>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Il prodotto deve essere registrato AIC e regolarmente pubblicato sulla Gazzetta Ufficiale Repubblica Italiana.</w:t>
      </w:r>
    </w:p>
    <w:p w14:paraId="2932D08E"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Qui di seguito si riporta la griglia di valutazione del lotto n. 21:</w:t>
      </w:r>
    </w:p>
    <w:tbl>
      <w:tblPr>
        <w:tblStyle w:val="a5"/>
        <w:tblW w:w="96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7575"/>
        <w:gridCol w:w="510"/>
        <w:gridCol w:w="450"/>
        <w:gridCol w:w="450"/>
      </w:tblGrid>
      <w:tr w:rsidR="00B02534" w14:paraId="5C99BD55" w14:textId="77777777">
        <w:tc>
          <w:tcPr>
            <w:tcW w:w="630" w:type="dxa"/>
            <w:shd w:val="clear" w:color="auto" w:fill="B4A7D6"/>
            <w:tcMar>
              <w:top w:w="100" w:type="dxa"/>
              <w:left w:w="100" w:type="dxa"/>
              <w:bottom w:w="100" w:type="dxa"/>
              <w:right w:w="100" w:type="dxa"/>
            </w:tcMar>
          </w:tcPr>
          <w:p w14:paraId="1D77AAAF" w14:textId="77777777" w:rsidR="00B02534" w:rsidRDefault="00B02534">
            <w:pPr>
              <w:widowControl w:val="0"/>
              <w:rPr>
                <w:rFonts w:ascii="Times New Roman" w:eastAsia="Times New Roman" w:hAnsi="Times New Roman" w:cs="Times New Roman"/>
                <w:sz w:val="24"/>
                <w:szCs w:val="24"/>
              </w:rPr>
            </w:pPr>
          </w:p>
        </w:tc>
        <w:tc>
          <w:tcPr>
            <w:tcW w:w="7575" w:type="dxa"/>
            <w:shd w:val="clear" w:color="auto" w:fill="B4A7D6"/>
            <w:tcMar>
              <w:top w:w="100" w:type="dxa"/>
              <w:left w:w="100" w:type="dxa"/>
              <w:bottom w:w="100" w:type="dxa"/>
              <w:right w:w="100" w:type="dxa"/>
            </w:tcMar>
          </w:tcPr>
          <w:p w14:paraId="12DBBFE9"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PARAMETRI</w:t>
            </w:r>
          </w:p>
        </w:tc>
        <w:tc>
          <w:tcPr>
            <w:tcW w:w="510" w:type="dxa"/>
            <w:shd w:val="clear" w:color="auto" w:fill="B4A7D6"/>
            <w:tcMar>
              <w:top w:w="100" w:type="dxa"/>
              <w:left w:w="100" w:type="dxa"/>
              <w:bottom w:w="100" w:type="dxa"/>
              <w:right w:w="100" w:type="dxa"/>
            </w:tcMar>
          </w:tcPr>
          <w:p w14:paraId="135E1A4D"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450" w:type="dxa"/>
            <w:shd w:val="clear" w:color="auto" w:fill="B4A7D6"/>
            <w:tcMar>
              <w:top w:w="100" w:type="dxa"/>
              <w:left w:w="100" w:type="dxa"/>
              <w:bottom w:w="100" w:type="dxa"/>
              <w:right w:w="100" w:type="dxa"/>
            </w:tcMar>
          </w:tcPr>
          <w:p w14:paraId="1C23A87C"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Q</w:t>
            </w:r>
          </w:p>
        </w:tc>
        <w:tc>
          <w:tcPr>
            <w:tcW w:w="450" w:type="dxa"/>
            <w:shd w:val="clear" w:color="auto" w:fill="B4A7D6"/>
            <w:tcMar>
              <w:top w:w="100" w:type="dxa"/>
              <w:left w:w="100" w:type="dxa"/>
              <w:bottom w:w="100" w:type="dxa"/>
              <w:right w:w="100" w:type="dxa"/>
            </w:tcMar>
          </w:tcPr>
          <w:p w14:paraId="1F034C7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p>
        </w:tc>
      </w:tr>
      <w:tr w:rsidR="00B02534" w14:paraId="7111EBCD" w14:textId="77777777">
        <w:tc>
          <w:tcPr>
            <w:tcW w:w="630" w:type="dxa"/>
            <w:shd w:val="clear" w:color="auto" w:fill="auto"/>
            <w:tcMar>
              <w:top w:w="100" w:type="dxa"/>
              <w:left w:w="100" w:type="dxa"/>
              <w:bottom w:w="100" w:type="dxa"/>
              <w:right w:w="100" w:type="dxa"/>
            </w:tcMar>
          </w:tcPr>
          <w:p w14:paraId="11015DFE"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7575" w:type="dxa"/>
            <w:shd w:val="clear" w:color="auto" w:fill="auto"/>
            <w:tcMar>
              <w:top w:w="100" w:type="dxa"/>
              <w:left w:w="100" w:type="dxa"/>
              <w:bottom w:w="100" w:type="dxa"/>
              <w:right w:w="100" w:type="dxa"/>
            </w:tcMar>
          </w:tcPr>
          <w:p w14:paraId="7C7F9344"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Disponibilità di siti di BACK – UP</w:t>
            </w:r>
          </w:p>
          <w:p w14:paraId="4541882C" w14:textId="77777777" w:rsidR="00B02534" w:rsidRDefault="00B02534">
            <w:pPr>
              <w:widowControl w:val="0"/>
              <w:rPr>
                <w:rFonts w:ascii="Times New Roman" w:eastAsia="Times New Roman" w:hAnsi="Times New Roman" w:cs="Times New Roman"/>
                <w:sz w:val="24"/>
                <w:szCs w:val="24"/>
              </w:rPr>
            </w:pPr>
          </w:p>
          <w:p w14:paraId="7E11CC2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commissione attribuirà il punteggio con riferimento alla presenza o assenza di siti di Back - up </w:t>
            </w:r>
          </w:p>
        </w:tc>
        <w:tc>
          <w:tcPr>
            <w:tcW w:w="510" w:type="dxa"/>
            <w:shd w:val="clear" w:color="auto" w:fill="auto"/>
            <w:tcMar>
              <w:top w:w="100" w:type="dxa"/>
              <w:left w:w="100" w:type="dxa"/>
              <w:bottom w:w="100" w:type="dxa"/>
              <w:right w:w="100" w:type="dxa"/>
            </w:tcMar>
          </w:tcPr>
          <w:p w14:paraId="0BD31CDD"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3D071271"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535B4FD1"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B02534" w14:paraId="5B856E83" w14:textId="77777777">
        <w:tc>
          <w:tcPr>
            <w:tcW w:w="630" w:type="dxa"/>
            <w:shd w:val="clear" w:color="auto" w:fill="auto"/>
            <w:tcMar>
              <w:top w:w="100" w:type="dxa"/>
              <w:left w:w="100" w:type="dxa"/>
              <w:bottom w:w="100" w:type="dxa"/>
              <w:right w:w="100" w:type="dxa"/>
            </w:tcMar>
          </w:tcPr>
          <w:p w14:paraId="5790005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7575" w:type="dxa"/>
            <w:shd w:val="clear" w:color="auto" w:fill="auto"/>
            <w:tcMar>
              <w:top w:w="100" w:type="dxa"/>
              <w:left w:w="100" w:type="dxa"/>
              <w:bottom w:w="100" w:type="dxa"/>
              <w:right w:w="100" w:type="dxa"/>
            </w:tcMar>
          </w:tcPr>
          <w:p w14:paraId="4A6B21BD"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Presenza di almeno una seconda linea di produzione (con secondo ciclotrone) totalmente indipendente dalla prima </w:t>
            </w:r>
          </w:p>
          <w:p w14:paraId="0AFA38B7" w14:textId="77777777" w:rsidR="00B02534" w:rsidRDefault="00B02534">
            <w:pPr>
              <w:widowControl w:val="0"/>
              <w:rPr>
                <w:rFonts w:ascii="Times New Roman" w:eastAsia="Times New Roman" w:hAnsi="Times New Roman" w:cs="Times New Roman"/>
                <w:sz w:val="24"/>
                <w:szCs w:val="24"/>
              </w:rPr>
            </w:pPr>
          </w:p>
          <w:p w14:paraId="3C5E6AE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La commissione attribuirà il punteggio con riferimento alla presenza o assenza di almeno una seconda linea di produzione</w:t>
            </w:r>
          </w:p>
        </w:tc>
        <w:tc>
          <w:tcPr>
            <w:tcW w:w="510" w:type="dxa"/>
            <w:shd w:val="clear" w:color="auto" w:fill="auto"/>
            <w:tcMar>
              <w:top w:w="100" w:type="dxa"/>
              <w:left w:w="100" w:type="dxa"/>
              <w:bottom w:w="100" w:type="dxa"/>
              <w:right w:w="100" w:type="dxa"/>
            </w:tcMar>
          </w:tcPr>
          <w:p w14:paraId="0D389A2F"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4F7FA443"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6ECD781A"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B02534" w14:paraId="02F7A445" w14:textId="77777777">
        <w:tc>
          <w:tcPr>
            <w:tcW w:w="630" w:type="dxa"/>
            <w:shd w:val="clear" w:color="auto" w:fill="auto"/>
            <w:tcMar>
              <w:top w:w="100" w:type="dxa"/>
              <w:left w:w="100" w:type="dxa"/>
              <w:bottom w:w="100" w:type="dxa"/>
              <w:right w:w="100" w:type="dxa"/>
            </w:tcMar>
          </w:tcPr>
          <w:p w14:paraId="28ED752D"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7575" w:type="dxa"/>
            <w:shd w:val="clear" w:color="auto" w:fill="auto"/>
            <w:tcMar>
              <w:top w:w="100" w:type="dxa"/>
              <w:left w:w="100" w:type="dxa"/>
              <w:bottom w:w="100" w:type="dxa"/>
              <w:right w:w="100" w:type="dxa"/>
            </w:tcMar>
          </w:tcPr>
          <w:p w14:paraId="38B5142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Entità delle </w:t>
            </w:r>
            <w:proofErr w:type="spellStart"/>
            <w:r>
              <w:rPr>
                <w:rFonts w:ascii="Times New Roman" w:eastAsia="Times New Roman" w:hAnsi="Times New Roman" w:cs="Times New Roman"/>
                <w:sz w:val="24"/>
                <w:szCs w:val="24"/>
              </w:rPr>
              <w:t>p</w:t>
            </w:r>
            <w:r>
              <w:rPr>
                <w:rFonts w:ascii="Times New Roman" w:eastAsia="Times New Roman" w:hAnsi="Times New Roman" w:cs="Times New Roman"/>
                <w:sz w:val="24"/>
                <w:szCs w:val="24"/>
              </w:rPr>
              <w:t>retarature</w:t>
            </w:r>
            <w:proofErr w:type="spellEnd"/>
            <w:r>
              <w:rPr>
                <w:rFonts w:ascii="Times New Roman" w:eastAsia="Times New Roman" w:hAnsi="Times New Roman" w:cs="Times New Roman"/>
                <w:sz w:val="24"/>
                <w:szCs w:val="24"/>
              </w:rPr>
              <w:t xml:space="preserve"> massime del prodotto rispetto alla data di arrivo, verificata con autodichiarazione dell’offerente (unità di misura: ore)</w:t>
            </w:r>
          </w:p>
          <w:p w14:paraId="15D380C7" w14:textId="77777777" w:rsidR="00B02534" w:rsidRDefault="00B02534">
            <w:pPr>
              <w:widowControl w:val="0"/>
              <w:rPr>
                <w:rFonts w:ascii="Times New Roman" w:eastAsia="Times New Roman" w:hAnsi="Times New Roman" w:cs="Times New Roman"/>
                <w:sz w:val="24"/>
                <w:szCs w:val="24"/>
              </w:rPr>
            </w:pPr>
          </w:p>
          <w:p w14:paraId="6E000CE2"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commissione attribuirà il coefficiente </w:t>
            </w:r>
            <w:proofErr w:type="spellStart"/>
            <w:r>
              <w:rPr>
                <w:rFonts w:ascii="Times New Roman" w:eastAsia="Times New Roman" w:hAnsi="Times New Roman" w:cs="Times New Roman"/>
                <w:sz w:val="24"/>
                <w:szCs w:val="24"/>
              </w:rPr>
              <w:t>Pt</w:t>
            </w:r>
            <w:proofErr w:type="spellEnd"/>
            <w:r>
              <w:rPr>
                <w:rFonts w:ascii="Times New Roman" w:eastAsia="Times New Roman" w:hAnsi="Times New Roman" w:cs="Times New Roman"/>
                <w:sz w:val="24"/>
                <w:szCs w:val="24"/>
              </w:rPr>
              <w:t xml:space="preserve">=1 al concorrente che offre la </w:t>
            </w:r>
            <w:proofErr w:type="spellStart"/>
            <w:r>
              <w:rPr>
                <w:rFonts w:ascii="Times New Roman" w:eastAsia="Times New Roman" w:hAnsi="Times New Roman" w:cs="Times New Roman"/>
                <w:sz w:val="24"/>
                <w:szCs w:val="24"/>
              </w:rPr>
              <w:t>pretaratura</w:t>
            </w:r>
            <w:proofErr w:type="spellEnd"/>
            <w:r>
              <w:rPr>
                <w:rFonts w:ascii="Times New Roman" w:eastAsia="Times New Roman" w:hAnsi="Times New Roman" w:cs="Times New Roman"/>
                <w:sz w:val="24"/>
                <w:szCs w:val="24"/>
              </w:rPr>
              <w:t xml:space="preserve"> massima. Il coefficiente degli altr</w:t>
            </w:r>
            <w:r>
              <w:rPr>
                <w:rFonts w:ascii="Times New Roman" w:eastAsia="Times New Roman" w:hAnsi="Times New Roman" w:cs="Times New Roman"/>
                <w:sz w:val="24"/>
                <w:szCs w:val="24"/>
              </w:rPr>
              <w:t xml:space="preserve">i concorrenti sarà attribuito in maniera conseguentemente proporzionale secondo la seguente formula:  </w:t>
            </w:r>
          </w:p>
          <w:p w14:paraId="12FB3BF5"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Pta</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Ptmax</w:t>
            </w:r>
            <w:proofErr w:type="spellEnd"/>
            <w:r>
              <w:rPr>
                <w:rFonts w:ascii="Times New Roman" w:eastAsia="Times New Roman" w:hAnsi="Times New Roman" w:cs="Times New Roman"/>
                <w:sz w:val="24"/>
                <w:szCs w:val="24"/>
              </w:rPr>
              <w:t xml:space="preserve"> dove:                                                                                  </w:t>
            </w:r>
          </w:p>
          <w:p w14:paraId="4B37D13D"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Ptai</w:t>
            </w:r>
            <w:proofErr w:type="spellEnd"/>
            <w:r>
              <w:rPr>
                <w:rFonts w:ascii="Times New Roman" w:eastAsia="Times New Roman" w:hAnsi="Times New Roman" w:cs="Times New Roman"/>
                <w:sz w:val="24"/>
                <w:szCs w:val="24"/>
              </w:rPr>
              <w:t xml:space="preserve">=      coefficiente del prodotto i-esimo  </w:t>
            </w:r>
            <w:r>
              <w:rPr>
                <w:rFonts w:ascii="Times New Roman" w:eastAsia="Times New Roman" w:hAnsi="Times New Roman" w:cs="Times New Roman"/>
                <w:sz w:val="24"/>
                <w:szCs w:val="24"/>
              </w:rPr>
              <w:t xml:space="preserve">     </w:t>
            </w:r>
          </w:p>
          <w:p w14:paraId="3762E395"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Ptmax</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pretaratura</w:t>
            </w:r>
            <w:proofErr w:type="spellEnd"/>
            <w:r>
              <w:rPr>
                <w:rFonts w:ascii="Times New Roman" w:eastAsia="Times New Roman" w:hAnsi="Times New Roman" w:cs="Times New Roman"/>
                <w:sz w:val="24"/>
                <w:szCs w:val="24"/>
              </w:rPr>
              <w:t xml:space="preserve"> massima</w:t>
            </w:r>
          </w:p>
          <w:p w14:paraId="67C19D79"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pretaratura</w:t>
            </w:r>
            <w:proofErr w:type="spellEnd"/>
            <w:r>
              <w:rPr>
                <w:rFonts w:ascii="Times New Roman" w:eastAsia="Times New Roman" w:hAnsi="Times New Roman" w:cs="Times New Roman"/>
                <w:sz w:val="24"/>
                <w:szCs w:val="24"/>
              </w:rPr>
              <w:t xml:space="preserve"> del prodotto offerto i-esimo     </w:t>
            </w:r>
          </w:p>
        </w:tc>
        <w:tc>
          <w:tcPr>
            <w:tcW w:w="510" w:type="dxa"/>
            <w:shd w:val="clear" w:color="auto" w:fill="auto"/>
            <w:tcMar>
              <w:top w:w="100" w:type="dxa"/>
              <w:left w:w="100" w:type="dxa"/>
              <w:bottom w:w="100" w:type="dxa"/>
              <w:right w:w="100" w:type="dxa"/>
            </w:tcMar>
          </w:tcPr>
          <w:p w14:paraId="09C31CB4"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1D30CE8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450" w:type="dxa"/>
            <w:shd w:val="clear" w:color="auto" w:fill="auto"/>
            <w:tcMar>
              <w:top w:w="100" w:type="dxa"/>
              <w:left w:w="100" w:type="dxa"/>
              <w:bottom w:w="100" w:type="dxa"/>
              <w:right w:w="100" w:type="dxa"/>
            </w:tcMar>
          </w:tcPr>
          <w:p w14:paraId="746FE02A" w14:textId="77777777" w:rsidR="00B02534" w:rsidRDefault="00B02534">
            <w:pPr>
              <w:widowControl w:val="0"/>
              <w:rPr>
                <w:rFonts w:ascii="Times New Roman" w:eastAsia="Times New Roman" w:hAnsi="Times New Roman" w:cs="Times New Roman"/>
                <w:sz w:val="24"/>
                <w:szCs w:val="24"/>
              </w:rPr>
            </w:pPr>
          </w:p>
        </w:tc>
      </w:tr>
      <w:tr w:rsidR="00B02534" w14:paraId="21499E56" w14:textId="77777777">
        <w:tc>
          <w:tcPr>
            <w:tcW w:w="630" w:type="dxa"/>
            <w:shd w:val="clear" w:color="auto" w:fill="auto"/>
            <w:tcMar>
              <w:top w:w="100" w:type="dxa"/>
              <w:left w:w="100" w:type="dxa"/>
              <w:bottom w:w="100" w:type="dxa"/>
              <w:right w:w="100" w:type="dxa"/>
            </w:tcMar>
          </w:tcPr>
          <w:p w14:paraId="7165AC0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7575" w:type="dxa"/>
            <w:shd w:val="clear" w:color="auto" w:fill="auto"/>
            <w:tcMar>
              <w:top w:w="100" w:type="dxa"/>
              <w:left w:w="100" w:type="dxa"/>
              <w:bottom w:w="100" w:type="dxa"/>
              <w:right w:w="100" w:type="dxa"/>
            </w:tcMar>
          </w:tcPr>
          <w:p w14:paraId="648574E4"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Tempo di latenza fra </w:t>
            </w:r>
            <w:proofErr w:type="spellStart"/>
            <w:r>
              <w:rPr>
                <w:rFonts w:ascii="Times New Roman" w:eastAsia="Times New Roman" w:hAnsi="Times New Roman" w:cs="Times New Roman"/>
                <w:sz w:val="24"/>
                <w:szCs w:val="24"/>
              </w:rPr>
              <w:t>dispatch</w:t>
            </w:r>
            <w:proofErr w:type="spellEnd"/>
            <w:r>
              <w:rPr>
                <w:rFonts w:ascii="Times New Roman" w:eastAsia="Times New Roman" w:hAnsi="Times New Roman" w:cs="Times New Roman"/>
                <w:sz w:val="24"/>
                <w:szCs w:val="24"/>
              </w:rPr>
              <w:t xml:space="preserve"> del prodotto e la sua consegna relativamente al sito di produzione principale (unità di misura: ore)</w:t>
            </w:r>
          </w:p>
          <w:p w14:paraId="6EE23268" w14:textId="77777777" w:rsidR="00B02534" w:rsidRDefault="00B02534">
            <w:pPr>
              <w:widowControl w:val="0"/>
              <w:rPr>
                <w:rFonts w:ascii="Times New Roman" w:eastAsia="Times New Roman" w:hAnsi="Times New Roman" w:cs="Times New Roman"/>
                <w:sz w:val="24"/>
                <w:szCs w:val="24"/>
              </w:rPr>
            </w:pPr>
          </w:p>
          <w:p w14:paraId="76B4A8FA"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La commissione attribuirà il coefficiente T=1 al concorrente che offre il tempo di latenza minore. Il coefficiente degli alt</w:t>
            </w:r>
            <w:r>
              <w:rPr>
                <w:rFonts w:ascii="Times New Roman" w:eastAsia="Times New Roman" w:hAnsi="Times New Roman" w:cs="Times New Roman"/>
                <w:sz w:val="24"/>
                <w:szCs w:val="24"/>
              </w:rPr>
              <w:t xml:space="preserve">ri concorrenti sarà attribuito in maniera conseguentemente proporzionale secondo la seguente formula:  </w:t>
            </w:r>
          </w:p>
          <w:p w14:paraId="0BC37FED"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Tmin</w:t>
            </w:r>
            <w:proofErr w:type="spellEnd"/>
            <w:r>
              <w:rPr>
                <w:rFonts w:ascii="Times New Roman" w:eastAsia="Times New Roman" w:hAnsi="Times New Roman" w:cs="Times New Roman"/>
                <w:sz w:val="24"/>
                <w:szCs w:val="24"/>
              </w:rPr>
              <w:t xml:space="preserve">/Ta dove:                                                                                  </w:t>
            </w:r>
          </w:p>
          <w:p w14:paraId="660F595F"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Tai</w:t>
            </w:r>
            <w:proofErr w:type="spellEnd"/>
            <w:r>
              <w:rPr>
                <w:rFonts w:ascii="Times New Roman" w:eastAsia="Times New Roman" w:hAnsi="Times New Roman" w:cs="Times New Roman"/>
                <w:sz w:val="24"/>
                <w:szCs w:val="24"/>
              </w:rPr>
              <w:t xml:space="preserve">=      coefficiente del prodotto i-esimo     </w:t>
            </w:r>
            <w:r>
              <w:rPr>
                <w:rFonts w:ascii="Times New Roman" w:eastAsia="Times New Roman" w:hAnsi="Times New Roman" w:cs="Times New Roman"/>
                <w:sz w:val="24"/>
                <w:szCs w:val="24"/>
              </w:rPr>
              <w:t xml:space="preserve">  </w:t>
            </w:r>
          </w:p>
          <w:p w14:paraId="75E48D24"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Tmin</w:t>
            </w:r>
            <w:proofErr w:type="spellEnd"/>
            <w:r>
              <w:rPr>
                <w:rFonts w:ascii="Times New Roman" w:eastAsia="Times New Roman" w:hAnsi="Times New Roman" w:cs="Times New Roman"/>
                <w:sz w:val="24"/>
                <w:szCs w:val="24"/>
              </w:rPr>
              <w:t xml:space="preserve"> = tempo di latenza minima</w:t>
            </w:r>
          </w:p>
          <w:p w14:paraId="5C07930A"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 tempo di latenza del prodotto offerto i-esimo     </w:t>
            </w:r>
          </w:p>
        </w:tc>
        <w:tc>
          <w:tcPr>
            <w:tcW w:w="510" w:type="dxa"/>
            <w:shd w:val="clear" w:color="auto" w:fill="auto"/>
            <w:tcMar>
              <w:top w:w="100" w:type="dxa"/>
              <w:left w:w="100" w:type="dxa"/>
              <w:bottom w:w="100" w:type="dxa"/>
              <w:right w:w="100" w:type="dxa"/>
            </w:tcMar>
          </w:tcPr>
          <w:p w14:paraId="29A0D54E"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1A23CFAE"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450" w:type="dxa"/>
            <w:shd w:val="clear" w:color="auto" w:fill="auto"/>
            <w:tcMar>
              <w:top w:w="100" w:type="dxa"/>
              <w:left w:w="100" w:type="dxa"/>
              <w:bottom w:w="100" w:type="dxa"/>
              <w:right w:w="100" w:type="dxa"/>
            </w:tcMar>
          </w:tcPr>
          <w:p w14:paraId="6AE2FE7B" w14:textId="77777777" w:rsidR="00B02534" w:rsidRDefault="00B02534">
            <w:pPr>
              <w:widowControl w:val="0"/>
              <w:rPr>
                <w:rFonts w:ascii="Times New Roman" w:eastAsia="Times New Roman" w:hAnsi="Times New Roman" w:cs="Times New Roman"/>
                <w:sz w:val="24"/>
                <w:szCs w:val="24"/>
              </w:rPr>
            </w:pPr>
          </w:p>
        </w:tc>
      </w:tr>
      <w:tr w:rsidR="00B02534" w14:paraId="5A4A90FB" w14:textId="77777777">
        <w:tc>
          <w:tcPr>
            <w:tcW w:w="630" w:type="dxa"/>
            <w:shd w:val="clear" w:color="auto" w:fill="auto"/>
            <w:tcMar>
              <w:top w:w="100" w:type="dxa"/>
              <w:left w:w="100" w:type="dxa"/>
              <w:bottom w:w="100" w:type="dxa"/>
              <w:right w:w="100" w:type="dxa"/>
            </w:tcMar>
          </w:tcPr>
          <w:p w14:paraId="204C013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7575" w:type="dxa"/>
            <w:shd w:val="clear" w:color="auto" w:fill="auto"/>
            <w:tcMar>
              <w:top w:w="100" w:type="dxa"/>
              <w:left w:w="100" w:type="dxa"/>
              <w:bottom w:w="100" w:type="dxa"/>
              <w:right w:w="100" w:type="dxa"/>
            </w:tcMar>
          </w:tcPr>
          <w:p w14:paraId="1ED768C2"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Tempo di latenza fra </w:t>
            </w:r>
            <w:proofErr w:type="spellStart"/>
            <w:r>
              <w:rPr>
                <w:rFonts w:ascii="Times New Roman" w:eastAsia="Times New Roman" w:hAnsi="Times New Roman" w:cs="Times New Roman"/>
                <w:sz w:val="24"/>
                <w:szCs w:val="24"/>
              </w:rPr>
              <w:t>dispatch</w:t>
            </w:r>
            <w:proofErr w:type="spellEnd"/>
            <w:r>
              <w:rPr>
                <w:rFonts w:ascii="Times New Roman" w:eastAsia="Times New Roman" w:hAnsi="Times New Roman" w:cs="Times New Roman"/>
                <w:sz w:val="24"/>
                <w:szCs w:val="24"/>
              </w:rPr>
              <w:t xml:space="preserve"> del prodotto e la sua consegna relativamente al sito di back –up (unità di misura: ore)</w:t>
            </w:r>
          </w:p>
          <w:p w14:paraId="48DAA2C8" w14:textId="77777777" w:rsidR="00B02534" w:rsidRDefault="00B02534">
            <w:pPr>
              <w:widowControl w:val="0"/>
              <w:rPr>
                <w:rFonts w:ascii="Times New Roman" w:eastAsia="Times New Roman" w:hAnsi="Times New Roman" w:cs="Times New Roman"/>
                <w:sz w:val="24"/>
                <w:szCs w:val="24"/>
              </w:rPr>
            </w:pPr>
          </w:p>
          <w:p w14:paraId="06A3B75D"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commissione attribuirà il coefficiente T=1 al concorrente che offre il </w:t>
            </w:r>
            <w:r>
              <w:rPr>
                <w:rFonts w:ascii="Times New Roman" w:eastAsia="Times New Roman" w:hAnsi="Times New Roman" w:cs="Times New Roman"/>
                <w:sz w:val="24"/>
                <w:szCs w:val="24"/>
              </w:rPr>
              <w:lastRenderedPageBreak/>
              <w:t>tempo di latenza minore. Il coefficiente degli altri concorrent</w:t>
            </w:r>
            <w:r>
              <w:rPr>
                <w:rFonts w:ascii="Times New Roman" w:eastAsia="Times New Roman" w:hAnsi="Times New Roman" w:cs="Times New Roman"/>
                <w:sz w:val="24"/>
                <w:szCs w:val="24"/>
              </w:rPr>
              <w:t xml:space="preserve">i sarà attribuito in maniera conseguentemente proporzionale secondo la seguente formula:  </w:t>
            </w:r>
          </w:p>
          <w:p w14:paraId="51BE230E"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Tmin</w:t>
            </w:r>
            <w:proofErr w:type="spellEnd"/>
            <w:r>
              <w:rPr>
                <w:rFonts w:ascii="Times New Roman" w:eastAsia="Times New Roman" w:hAnsi="Times New Roman" w:cs="Times New Roman"/>
                <w:sz w:val="24"/>
                <w:szCs w:val="24"/>
              </w:rPr>
              <w:t xml:space="preserve">/Ta dove:                                                                                  </w:t>
            </w:r>
          </w:p>
          <w:p w14:paraId="0653B9BD"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Tai</w:t>
            </w:r>
            <w:proofErr w:type="spellEnd"/>
            <w:r>
              <w:rPr>
                <w:rFonts w:ascii="Times New Roman" w:eastAsia="Times New Roman" w:hAnsi="Times New Roman" w:cs="Times New Roman"/>
                <w:sz w:val="24"/>
                <w:szCs w:val="24"/>
              </w:rPr>
              <w:t xml:space="preserve">=      coefficiente del prodotto i-esimo       </w:t>
            </w:r>
          </w:p>
          <w:p w14:paraId="55093F7B"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Tmin</w:t>
            </w:r>
            <w:proofErr w:type="spellEnd"/>
            <w:r>
              <w:rPr>
                <w:rFonts w:ascii="Times New Roman" w:eastAsia="Times New Roman" w:hAnsi="Times New Roman" w:cs="Times New Roman"/>
                <w:sz w:val="24"/>
                <w:szCs w:val="24"/>
              </w:rPr>
              <w:t xml:space="preserve"> = tem</w:t>
            </w:r>
            <w:r>
              <w:rPr>
                <w:rFonts w:ascii="Times New Roman" w:eastAsia="Times New Roman" w:hAnsi="Times New Roman" w:cs="Times New Roman"/>
                <w:sz w:val="24"/>
                <w:szCs w:val="24"/>
              </w:rPr>
              <w:t>po di latenza minima</w:t>
            </w:r>
          </w:p>
          <w:p w14:paraId="5ED537E2"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 tempo di latenza del prodotto offerto i-esimo     </w:t>
            </w:r>
          </w:p>
        </w:tc>
        <w:tc>
          <w:tcPr>
            <w:tcW w:w="510" w:type="dxa"/>
            <w:shd w:val="clear" w:color="auto" w:fill="auto"/>
            <w:tcMar>
              <w:top w:w="100" w:type="dxa"/>
              <w:left w:w="100" w:type="dxa"/>
              <w:bottom w:w="100" w:type="dxa"/>
              <w:right w:w="100" w:type="dxa"/>
            </w:tcMar>
          </w:tcPr>
          <w:p w14:paraId="34CDD004"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56B1E70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450" w:type="dxa"/>
            <w:shd w:val="clear" w:color="auto" w:fill="auto"/>
            <w:tcMar>
              <w:top w:w="100" w:type="dxa"/>
              <w:left w:w="100" w:type="dxa"/>
              <w:bottom w:w="100" w:type="dxa"/>
              <w:right w:w="100" w:type="dxa"/>
            </w:tcMar>
          </w:tcPr>
          <w:p w14:paraId="01F976AE" w14:textId="77777777" w:rsidR="00B02534" w:rsidRDefault="00B02534">
            <w:pPr>
              <w:widowControl w:val="0"/>
              <w:rPr>
                <w:rFonts w:ascii="Times New Roman" w:eastAsia="Times New Roman" w:hAnsi="Times New Roman" w:cs="Times New Roman"/>
                <w:sz w:val="24"/>
                <w:szCs w:val="24"/>
              </w:rPr>
            </w:pPr>
          </w:p>
        </w:tc>
      </w:tr>
      <w:tr w:rsidR="00B02534" w14:paraId="695D947C" w14:textId="77777777">
        <w:tc>
          <w:tcPr>
            <w:tcW w:w="630" w:type="dxa"/>
            <w:shd w:val="clear" w:color="auto" w:fill="auto"/>
            <w:tcMar>
              <w:top w:w="100" w:type="dxa"/>
              <w:left w:w="100" w:type="dxa"/>
              <w:bottom w:w="100" w:type="dxa"/>
              <w:right w:w="100" w:type="dxa"/>
            </w:tcMar>
          </w:tcPr>
          <w:p w14:paraId="79A8C79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p>
        </w:tc>
        <w:tc>
          <w:tcPr>
            <w:tcW w:w="7575" w:type="dxa"/>
            <w:shd w:val="clear" w:color="auto" w:fill="auto"/>
            <w:tcMar>
              <w:top w:w="100" w:type="dxa"/>
              <w:left w:w="100" w:type="dxa"/>
              <w:bottom w:w="100" w:type="dxa"/>
              <w:right w:w="100" w:type="dxa"/>
            </w:tcMar>
          </w:tcPr>
          <w:p w14:paraId="5AFF18D2"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Tempistica di evasione degli ordini (unità di misura: ore): </w:t>
            </w:r>
          </w:p>
          <w:p w14:paraId="07680616" w14:textId="77777777" w:rsidR="00B02534" w:rsidRDefault="00B02534">
            <w:pPr>
              <w:widowControl w:val="0"/>
              <w:rPr>
                <w:rFonts w:ascii="Times New Roman" w:eastAsia="Times New Roman" w:hAnsi="Times New Roman" w:cs="Times New Roman"/>
                <w:sz w:val="24"/>
                <w:szCs w:val="24"/>
              </w:rPr>
            </w:pPr>
          </w:p>
          <w:p w14:paraId="3CBE2CA5"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commissione attribuirà il coefficiente T=1 al concorrente che offre il tempo minore di evasione dell’ordine. Il coefficiente degli altri concorrenti sarà attribuito in maniera conseguentemente proporzionale secondo la seguente formula:  </w:t>
            </w:r>
          </w:p>
          <w:p w14:paraId="66C387B0"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Tmin</w:t>
            </w:r>
            <w:proofErr w:type="spellEnd"/>
            <w:r>
              <w:rPr>
                <w:rFonts w:ascii="Times New Roman" w:eastAsia="Times New Roman" w:hAnsi="Times New Roman" w:cs="Times New Roman"/>
                <w:sz w:val="24"/>
                <w:szCs w:val="24"/>
              </w:rPr>
              <w:t>/Ta</w:t>
            </w:r>
            <w:r>
              <w:rPr>
                <w:rFonts w:ascii="Times New Roman" w:eastAsia="Times New Roman" w:hAnsi="Times New Roman" w:cs="Times New Roman"/>
                <w:sz w:val="24"/>
                <w:szCs w:val="24"/>
              </w:rPr>
              <w:t xml:space="preserve"> dove:                                                                                  </w:t>
            </w:r>
          </w:p>
          <w:p w14:paraId="76394B4B"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Tai</w:t>
            </w:r>
            <w:proofErr w:type="spellEnd"/>
            <w:r>
              <w:rPr>
                <w:rFonts w:ascii="Times New Roman" w:eastAsia="Times New Roman" w:hAnsi="Times New Roman" w:cs="Times New Roman"/>
                <w:sz w:val="24"/>
                <w:szCs w:val="24"/>
              </w:rPr>
              <w:t xml:space="preserve">=      coefficiente del prodotto i-esimo       </w:t>
            </w:r>
          </w:p>
          <w:p w14:paraId="0F0A6CB7"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Tmin</w:t>
            </w:r>
            <w:proofErr w:type="spellEnd"/>
            <w:r>
              <w:rPr>
                <w:rFonts w:ascii="Times New Roman" w:eastAsia="Times New Roman" w:hAnsi="Times New Roman" w:cs="Times New Roman"/>
                <w:sz w:val="24"/>
                <w:szCs w:val="24"/>
              </w:rPr>
              <w:t xml:space="preserve"> = tempo minimo di evasione dell’ordine</w:t>
            </w:r>
          </w:p>
          <w:p w14:paraId="1DF974A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Ta= tempo di evasione dell’ordine del prodotto offerto i-esimo</w:t>
            </w:r>
          </w:p>
        </w:tc>
        <w:tc>
          <w:tcPr>
            <w:tcW w:w="510" w:type="dxa"/>
            <w:shd w:val="clear" w:color="auto" w:fill="auto"/>
            <w:tcMar>
              <w:top w:w="100" w:type="dxa"/>
              <w:left w:w="100" w:type="dxa"/>
              <w:bottom w:w="100" w:type="dxa"/>
              <w:right w:w="100" w:type="dxa"/>
            </w:tcMar>
          </w:tcPr>
          <w:p w14:paraId="05FE2D01"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03112129"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450" w:type="dxa"/>
            <w:shd w:val="clear" w:color="auto" w:fill="auto"/>
            <w:tcMar>
              <w:top w:w="100" w:type="dxa"/>
              <w:left w:w="100" w:type="dxa"/>
              <w:bottom w:w="100" w:type="dxa"/>
              <w:right w:w="100" w:type="dxa"/>
            </w:tcMar>
          </w:tcPr>
          <w:p w14:paraId="4331D24C" w14:textId="77777777" w:rsidR="00B02534" w:rsidRDefault="00B02534">
            <w:pPr>
              <w:widowControl w:val="0"/>
              <w:rPr>
                <w:rFonts w:ascii="Times New Roman" w:eastAsia="Times New Roman" w:hAnsi="Times New Roman" w:cs="Times New Roman"/>
                <w:sz w:val="24"/>
                <w:szCs w:val="24"/>
              </w:rPr>
            </w:pPr>
          </w:p>
        </w:tc>
      </w:tr>
      <w:tr w:rsidR="00B02534" w14:paraId="33118C0A" w14:textId="77777777">
        <w:tc>
          <w:tcPr>
            <w:tcW w:w="630" w:type="dxa"/>
            <w:shd w:val="clear" w:color="auto" w:fill="auto"/>
            <w:tcMar>
              <w:top w:w="100" w:type="dxa"/>
              <w:left w:w="100" w:type="dxa"/>
              <w:bottom w:w="100" w:type="dxa"/>
              <w:right w:w="100" w:type="dxa"/>
            </w:tcMar>
          </w:tcPr>
          <w:p w14:paraId="461658F3"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w:t>
            </w:r>
          </w:p>
        </w:tc>
        <w:tc>
          <w:tcPr>
            <w:tcW w:w="7575" w:type="dxa"/>
            <w:shd w:val="clear" w:color="auto" w:fill="auto"/>
            <w:tcMar>
              <w:top w:w="100" w:type="dxa"/>
              <w:left w:w="100" w:type="dxa"/>
              <w:bottom w:w="100" w:type="dxa"/>
              <w:right w:w="100" w:type="dxa"/>
            </w:tcMar>
          </w:tcPr>
          <w:p w14:paraId="625F3E70"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Di</w:t>
            </w:r>
            <w:r>
              <w:rPr>
                <w:rFonts w:ascii="Times New Roman" w:eastAsia="Times New Roman" w:hAnsi="Times New Roman" w:cs="Times New Roman"/>
                <w:sz w:val="24"/>
                <w:szCs w:val="24"/>
              </w:rPr>
              <w:t>sponibilità ad accettare e ad evadere ordini supplementari pervenuti entro le ore 17.00 del giorno precedente la consegna</w:t>
            </w:r>
          </w:p>
          <w:p w14:paraId="7AEB388F" w14:textId="77777777" w:rsidR="00B02534" w:rsidRDefault="00B02534">
            <w:pPr>
              <w:widowControl w:val="0"/>
              <w:rPr>
                <w:rFonts w:ascii="Times New Roman" w:eastAsia="Times New Roman" w:hAnsi="Times New Roman" w:cs="Times New Roman"/>
                <w:sz w:val="24"/>
                <w:szCs w:val="24"/>
              </w:rPr>
            </w:pPr>
          </w:p>
          <w:p w14:paraId="2CE5B90A"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La commissione attribuirà il punteggio con riferimento alla presenza o assenza di disponibilità</w:t>
            </w:r>
          </w:p>
        </w:tc>
        <w:tc>
          <w:tcPr>
            <w:tcW w:w="510" w:type="dxa"/>
            <w:shd w:val="clear" w:color="auto" w:fill="auto"/>
            <w:tcMar>
              <w:top w:w="100" w:type="dxa"/>
              <w:left w:w="100" w:type="dxa"/>
              <w:bottom w:w="100" w:type="dxa"/>
              <w:right w:w="100" w:type="dxa"/>
            </w:tcMar>
          </w:tcPr>
          <w:p w14:paraId="03F88E7A"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717E89A0"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1E72BEE1"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B02534" w14:paraId="2A790E19" w14:textId="77777777">
        <w:tc>
          <w:tcPr>
            <w:tcW w:w="630" w:type="dxa"/>
            <w:shd w:val="clear" w:color="auto" w:fill="auto"/>
            <w:tcMar>
              <w:top w:w="100" w:type="dxa"/>
              <w:left w:w="100" w:type="dxa"/>
              <w:bottom w:w="100" w:type="dxa"/>
              <w:right w:w="100" w:type="dxa"/>
            </w:tcMar>
          </w:tcPr>
          <w:p w14:paraId="43362E5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H</w:t>
            </w:r>
          </w:p>
        </w:tc>
        <w:tc>
          <w:tcPr>
            <w:tcW w:w="7575" w:type="dxa"/>
            <w:shd w:val="clear" w:color="auto" w:fill="auto"/>
            <w:tcMar>
              <w:top w:w="100" w:type="dxa"/>
              <w:left w:w="100" w:type="dxa"/>
              <w:bottom w:w="100" w:type="dxa"/>
              <w:right w:w="100" w:type="dxa"/>
            </w:tcMar>
          </w:tcPr>
          <w:p w14:paraId="109D20E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Disponibilità ad accettare l’annullamento di un ordine entro le ore 17.00 del giorno precedente la consegna</w:t>
            </w:r>
          </w:p>
          <w:p w14:paraId="77049243" w14:textId="77777777" w:rsidR="00B02534" w:rsidRDefault="00B02534">
            <w:pPr>
              <w:widowControl w:val="0"/>
              <w:rPr>
                <w:rFonts w:ascii="Times New Roman" w:eastAsia="Times New Roman" w:hAnsi="Times New Roman" w:cs="Times New Roman"/>
                <w:sz w:val="24"/>
                <w:szCs w:val="24"/>
              </w:rPr>
            </w:pPr>
          </w:p>
          <w:p w14:paraId="056C0BB4"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La commissione attribuirà il punteggio con riferimento alla presenza o assenza di disponibilità</w:t>
            </w:r>
          </w:p>
          <w:p w14:paraId="1D09B981" w14:textId="77777777" w:rsidR="00B02534" w:rsidRDefault="00B02534">
            <w:pPr>
              <w:widowControl w:val="0"/>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191E5DC9"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3D00AC48"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5DDE0BD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B02534" w14:paraId="629BA7EF" w14:textId="77777777">
        <w:tc>
          <w:tcPr>
            <w:tcW w:w="630" w:type="dxa"/>
            <w:shd w:val="clear" w:color="auto" w:fill="auto"/>
            <w:tcMar>
              <w:top w:w="100" w:type="dxa"/>
              <w:left w:w="100" w:type="dxa"/>
              <w:bottom w:w="100" w:type="dxa"/>
              <w:right w:w="100" w:type="dxa"/>
            </w:tcMar>
          </w:tcPr>
          <w:p w14:paraId="011EAA81"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7575" w:type="dxa"/>
            <w:shd w:val="clear" w:color="auto" w:fill="auto"/>
            <w:tcMar>
              <w:top w:w="100" w:type="dxa"/>
              <w:left w:w="100" w:type="dxa"/>
              <w:bottom w:w="100" w:type="dxa"/>
              <w:right w:w="100" w:type="dxa"/>
            </w:tcMar>
          </w:tcPr>
          <w:p w14:paraId="107FCD0A"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Tempo di validità residua del prodotto che </w:t>
            </w:r>
            <w:r>
              <w:rPr>
                <w:rFonts w:ascii="Times New Roman" w:eastAsia="Times New Roman" w:hAnsi="Times New Roman" w:cs="Times New Roman"/>
                <w:sz w:val="24"/>
                <w:szCs w:val="24"/>
              </w:rPr>
              <w:t>dovrà essere eccedente il tempo minimo di 6 ore ad uso clinico (unità di misura: ore)</w:t>
            </w:r>
          </w:p>
          <w:p w14:paraId="11E9B8A0" w14:textId="77777777" w:rsidR="00B02534" w:rsidRDefault="00B02534">
            <w:pPr>
              <w:widowControl w:val="0"/>
              <w:rPr>
                <w:rFonts w:ascii="Times New Roman" w:eastAsia="Times New Roman" w:hAnsi="Times New Roman" w:cs="Times New Roman"/>
                <w:sz w:val="24"/>
                <w:szCs w:val="24"/>
              </w:rPr>
            </w:pPr>
          </w:p>
          <w:p w14:paraId="4E5C95B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La commissione attribuirà il coefficiente V=1 al concorrente che offre la validità residua massima. Il coefficiente degli altri concorrenti sarà attribuito in maniera co</w:t>
            </w:r>
            <w:r>
              <w:rPr>
                <w:rFonts w:ascii="Times New Roman" w:eastAsia="Times New Roman" w:hAnsi="Times New Roman" w:cs="Times New Roman"/>
                <w:sz w:val="24"/>
                <w:szCs w:val="24"/>
              </w:rPr>
              <w:t>nseguentemente proporzionale secondo la seguente formula:</w:t>
            </w:r>
          </w:p>
          <w:p w14:paraId="50E9AAB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Vai=    Va/</w:t>
            </w:r>
            <w:proofErr w:type="spellStart"/>
            <w:r>
              <w:rPr>
                <w:rFonts w:ascii="Times New Roman" w:eastAsia="Times New Roman" w:hAnsi="Times New Roman" w:cs="Times New Roman"/>
                <w:sz w:val="24"/>
                <w:szCs w:val="24"/>
              </w:rPr>
              <w:t>Vmax</w:t>
            </w:r>
            <w:proofErr w:type="spellEnd"/>
            <w:r>
              <w:rPr>
                <w:rFonts w:ascii="Times New Roman" w:eastAsia="Times New Roman" w:hAnsi="Times New Roman" w:cs="Times New Roman"/>
                <w:sz w:val="24"/>
                <w:szCs w:val="24"/>
              </w:rPr>
              <w:t xml:space="preserve"> dove:                                                                                  </w:t>
            </w:r>
          </w:p>
          <w:p w14:paraId="2F484831"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Vai=      coefficiente del prodotto i-esimo       </w:t>
            </w:r>
          </w:p>
          <w:p w14:paraId="03063B5F"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Vmax</w:t>
            </w:r>
            <w:proofErr w:type="spellEnd"/>
            <w:r>
              <w:rPr>
                <w:rFonts w:ascii="Times New Roman" w:eastAsia="Times New Roman" w:hAnsi="Times New Roman" w:cs="Times New Roman"/>
                <w:sz w:val="24"/>
                <w:szCs w:val="24"/>
              </w:rPr>
              <w:t xml:space="preserve"> = validità residua massima</w:t>
            </w:r>
          </w:p>
          <w:p w14:paraId="21206E80"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 validità residua del prodotto offerto i-esimo     </w:t>
            </w:r>
          </w:p>
        </w:tc>
        <w:tc>
          <w:tcPr>
            <w:tcW w:w="510" w:type="dxa"/>
            <w:shd w:val="clear" w:color="auto" w:fill="auto"/>
            <w:tcMar>
              <w:top w:w="100" w:type="dxa"/>
              <w:left w:w="100" w:type="dxa"/>
              <w:bottom w:w="100" w:type="dxa"/>
              <w:right w:w="100" w:type="dxa"/>
            </w:tcMar>
          </w:tcPr>
          <w:p w14:paraId="743BE6D0"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3912A0E4"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450" w:type="dxa"/>
            <w:shd w:val="clear" w:color="auto" w:fill="auto"/>
            <w:tcMar>
              <w:top w:w="100" w:type="dxa"/>
              <w:left w:w="100" w:type="dxa"/>
              <w:bottom w:w="100" w:type="dxa"/>
              <w:right w:w="100" w:type="dxa"/>
            </w:tcMar>
          </w:tcPr>
          <w:p w14:paraId="1AB310E4" w14:textId="77777777" w:rsidR="00B02534" w:rsidRDefault="00B02534">
            <w:pPr>
              <w:widowControl w:val="0"/>
              <w:rPr>
                <w:rFonts w:ascii="Times New Roman" w:eastAsia="Times New Roman" w:hAnsi="Times New Roman" w:cs="Times New Roman"/>
                <w:sz w:val="24"/>
                <w:szCs w:val="24"/>
              </w:rPr>
            </w:pPr>
          </w:p>
        </w:tc>
      </w:tr>
      <w:tr w:rsidR="00B02534" w14:paraId="1D57F1E4" w14:textId="77777777">
        <w:trPr>
          <w:trHeight w:val="440"/>
        </w:trPr>
        <w:tc>
          <w:tcPr>
            <w:tcW w:w="8205" w:type="dxa"/>
            <w:gridSpan w:val="2"/>
            <w:shd w:val="clear" w:color="auto" w:fill="auto"/>
            <w:tcMar>
              <w:top w:w="100" w:type="dxa"/>
              <w:left w:w="100" w:type="dxa"/>
              <w:bottom w:w="100" w:type="dxa"/>
              <w:right w:w="100" w:type="dxa"/>
            </w:tcMar>
          </w:tcPr>
          <w:p w14:paraId="08866301" w14:textId="77777777" w:rsidR="00B02534" w:rsidRDefault="002D17F6">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TOTALE</w:t>
            </w:r>
          </w:p>
        </w:tc>
        <w:tc>
          <w:tcPr>
            <w:tcW w:w="1410" w:type="dxa"/>
            <w:gridSpan w:val="3"/>
            <w:shd w:val="clear" w:color="auto" w:fill="auto"/>
            <w:tcMar>
              <w:top w:w="100" w:type="dxa"/>
              <w:left w:w="100" w:type="dxa"/>
              <w:bottom w:w="100" w:type="dxa"/>
              <w:right w:w="100" w:type="dxa"/>
            </w:tcMar>
          </w:tcPr>
          <w:p w14:paraId="2690D569" w14:textId="77777777" w:rsidR="00B02534" w:rsidRDefault="002D17F6">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p>
        </w:tc>
      </w:tr>
    </w:tbl>
    <w:p w14:paraId="51E77C03" w14:textId="77777777" w:rsidR="00B02534" w:rsidRDefault="00B02534">
      <w:pPr>
        <w:spacing w:after="160" w:line="360" w:lineRule="auto"/>
        <w:jc w:val="both"/>
        <w:rPr>
          <w:rFonts w:ascii="Times New Roman" w:eastAsia="Times New Roman" w:hAnsi="Times New Roman" w:cs="Times New Roman"/>
          <w:sz w:val="24"/>
          <w:szCs w:val="24"/>
        </w:rPr>
      </w:pPr>
    </w:p>
    <w:p w14:paraId="388D642B" w14:textId="77777777" w:rsidR="00B02534" w:rsidRDefault="002D17F6">
      <w:pPr>
        <w:pStyle w:val="Titolo2"/>
        <w:pBdr>
          <w:top w:val="nil"/>
          <w:left w:val="nil"/>
          <w:bottom w:val="nil"/>
          <w:right w:val="nil"/>
          <w:between w:val="nil"/>
        </w:pBdr>
        <w:spacing w:after="160" w:line="360" w:lineRule="auto"/>
        <w:jc w:val="both"/>
        <w:rPr>
          <w:rFonts w:ascii="Times New Roman" w:eastAsia="Times New Roman" w:hAnsi="Times New Roman" w:cs="Times New Roman"/>
          <w:color w:val="3D85C6"/>
          <w:sz w:val="26"/>
          <w:szCs w:val="26"/>
        </w:rPr>
      </w:pPr>
      <w:bookmarkStart w:id="8" w:name="_slf28qplrkek" w:colFirst="0" w:colLast="0"/>
      <w:bookmarkEnd w:id="8"/>
      <w:r>
        <w:rPr>
          <w:rFonts w:ascii="Times New Roman" w:eastAsia="Times New Roman" w:hAnsi="Times New Roman" w:cs="Times New Roman"/>
          <w:color w:val="3D85C6"/>
          <w:sz w:val="26"/>
          <w:szCs w:val="26"/>
        </w:rPr>
        <w:lastRenderedPageBreak/>
        <w:t>3.5 GRUPPO L: GRUPPO PRECURSORI RADIONUCLIDICI</w:t>
      </w:r>
    </w:p>
    <w:tbl>
      <w:tblPr>
        <w:tblStyle w:val="a6"/>
        <w:tblW w:w="66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3000"/>
      </w:tblGrid>
      <w:tr w:rsidR="00B02534" w14:paraId="414AE6AA" w14:textId="77777777">
        <w:trPr>
          <w:jc w:val="center"/>
        </w:trPr>
        <w:tc>
          <w:tcPr>
            <w:tcW w:w="3660" w:type="dxa"/>
            <w:shd w:val="clear" w:color="auto" w:fill="FF9900"/>
            <w:tcMar>
              <w:top w:w="100" w:type="dxa"/>
              <w:left w:w="100" w:type="dxa"/>
              <w:bottom w:w="100" w:type="dxa"/>
              <w:right w:w="100" w:type="dxa"/>
            </w:tcMar>
          </w:tcPr>
          <w:p w14:paraId="2348A0BC"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CRITERIO AGGIUDICAZIONE</w:t>
            </w:r>
          </w:p>
        </w:tc>
        <w:tc>
          <w:tcPr>
            <w:tcW w:w="3000" w:type="dxa"/>
            <w:shd w:val="clear" w:color="auto" w:fill="auto"/>
            <w:tcMar>
              <w:top w:w="100" w:type="dxa"/>
              <w:left w:w="100" w:type="dxa"/>
              <w:bottom w:w="100" w:type="dxa"/>
              <w:right w:w="100" w:type="dxa"/>
            </w:tcMar>
          </w:tcPr>
          <w:p w14:paraId="344B215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OEPV, ex art. 95, comma 2</w:t>
            </w:r>
          </w:p>
        </w:tc>
      </w:tr>
    </w:tbl>
    <w:p w14:paraId="717FDC59" w14:textId="77777777" w:rsidR="00B02534" w:rsidRDefault="00B02534">
      <w:pPr>
        <w:spacing w:after="160" w:line="360" w:lineRule="auto"/>
        <w:jc w:val="center"/>
        <w:rPr>
          <w:rFonts w:ascii="Times New Roman" w:eastAsia="Times New Roman" w:hAnsi="Times New Roman" w:cs="Times New Roman"/>
          <w:b/>
          <w:sz w:val="24"/>
          <w:szCs w:val="24"/>
          <w:highlight w:val="white"/>
          <w:u w:val="single"/>
        </w:rPr>
      </w:pPr>
    </w:p>
    <w:p w14:paraId="5135454E"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22 - </w:t>
      </w:r>
      <w:r>
        <w:rPr>
          <w:rFonts w:ascii="Times New Roman" w:eastAsia="Times New Roman" w:hAnsi="Times New Roman" w:cs="Times New Roman"/>
          <w:sz w:val="24"/>
          <w:szCs w:val="24"/>
          <w:highlight w:val="white"/>
          <w:u w:val="single"/>
        </w:rPr>
        <w:t>Y90 CLORURO PER MARCATURA</w:t>
      </w:r>
    </w:p>
    <w:p w14:paraId="03B0AEA9" w14:textId="77777777" w:rsidR="00B02534" w:rsidRDefault="002D17F6">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Requisiti minimi:</w:t>
      </w:r>
    </w:p>
    <w:p w14:paraId="2C293D65"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t xml:space="preserve">Soluzione iniettabile da 1850 e 3700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per terapia (nota: il prodotto sarà utilizzato per terapia con pep</w:t>
      </w:r>
      <w:r>
        <w:rPr>
          <w:rFonts w:ascii="Times New Roman" w:eastAsia="Times New Roman" w:hAnsi="Times New Roman" w:cs="Times New Roman"/>
          <w:sz w:val="24"/>
          <w:szCs w:val="24"/>
          <w:highlight w:val="white"/>
        </w:rPr>
        <w:t xml:space="preserve">tidi); </w:t>
      </w:r>
      <w:r>
        <w:rPr>
          <w:rFonts w:ascii="Times New Roman" w:eastAsia="Times New Roman" w:hAnsi="Times New Roman" w:cs="Times New Roman"/>
          <w:sz w:val="24"/>
          <w:szCs w:val="24"/>
        </w:rPr>
        <w:t>AIC obbligatorio.</w:t>
      </w:r>
    </w:p>
    <w:p w14:paraId="452527C7"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b/>
          <w:sz w:val="24"/>
          <w:szCs w:val="24"/>
        </w:rPr>
      </w:pPr>
    </w:p>
    <w:p w14:paraId="3D73E033"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Qui di seguito si riporta la griglia di valutazione dei lotti appartenenti al Gruppo L:</w:t>
      </w:r>
    </w:p>
    <w:tbl>
      <w:tblPr>
        <w:tblStyle w:val="a7"/>
        <w:tblW w:w="96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7575"/>
        <w:gridCol w:w="510"/>
        <w:gridCol w:w="450"/>
        <w:gridCol w:w="450"/>
      </w:tblGrid>
      <w:tr w:rsidR="00B02534" w14:paraId="546788C1" w14:textId="77777777">
        <w:tc>
          <w:tcPr>
            <w:tcW w:w="630" w:type="dxa"/>
            <w:shd w:val="clear" w:color="auto" w:fill="B4A7D6"/>
            <w:tcMar>
              <w:top w:w="100" w:type="dxa"/>
              <w:left w:w="100" w:type="dxa"/>
              <w:bottom w:w="100" w:type="dxa"/>
              <w:right w:w="100" w:type="dxa"/>
            </w:tcMar>
          </w:tcPr>
          <w:p w14:paraId="216CD561" w14:textId="77777777" w:rsidR="00B02534" w:rsidRDefault="00B02534">
            <w:pPr>
              <w:widowControl w:val="0"/>
              <w:rPr>
                <w:rFonts w:ascii="Times New Roman" w:eastAsia="Times New Roman" w:hAnsi="Times New Roman" w:cs="Times New Roman"/>
                <w:sz w:val="24"/>
                <w:szCs w:val="24"/>
              </w:rPr>
            </w:pPr>
          </w:p>
        </w:tc>
        <w:tc>
          <w:tcPr>
            <w:tcW w:w="7575" w:type="dxa"/>
            <w:shd w:val="clear" w:color="auto" w:fill="B4A7D6"/>
            <w:tcMar>
              <w:top w:w="100" w:type="dxa"/>
              <w:left w:w="100" w:type="dxa"/>
              <w:bottom w:w="100" w:type="dxa"/>
              <w:right w:w="100" w:type="dxa"/>
            </w:tcMar>
          </w:tcPr>
          <w:p w14:paraId="67429D56"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PARAMETRI</w:t>
            </w:r>
          </w:p>
        </w:tc>
        <w:tc>
          <w:tcPr>
            <w:tcW w:w="510" w:type="dxa"/>
            <w:shd w:val="clear" w:color="auto" w:fill="B4A7D6"/>
            <w:tcMar>
              <w:top w:w="100" w:type="dxa"/>
              <w:left w:w="100" w:type="dxa"/>
              <w:bottom w:w="100" w:type="dxa"/>
              <w:right w:w="100" w:type="dxa"/>
            </w:tcMar>
          </w:tcPr>
          <w:p w14:paraId="019AE7CE"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450" w:type="dxa"/>
            <w:shd w:val="clear" w:color="auto" w:fill="B4A7D6"/>
            <w:tcMar>
              <w:top w:w="100" w:type="dxa"/>
              <w:left w:w="100" w:type="dxa"/>
              <w:bottom w:w="100" w:type="dxa"/>
              <w:right w:w="100" w:type="dxa"/>
            </w:tcMar>
          </w:tcPr>
          <w:p w14:paraId="2EBB6B1B"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Q</w:t>
            </w:r>
          </w:p>
        </w:tc>
        <w:tc>
          <w:tcPr>
            <w:tcW w:w="450" w:type="dxa"/>
            <w:shd w:val="clear" w:color="auto" w:fill="B4A7D6"/>
            <w:tcMar>
              <w:top w:w="100" w:type="dxa"/>
              <w:left w:w="100" w:type="dxa"/>
              <w:bottom w:w="100" w:type="dxa"/>
              <w:right w:w="100" w:type="dxa"/>
            </w:tcMar>
          </w:tcPr>
          <w:p w14:paraId="6708B729"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p>
        </w:tc>
      </w:tr>
      <w:tr w:rsidR="00B02534" w14:paraId="12FFA65C" w14:textId="77777777">
        <w:tc>
          <w:tcPr>
            <w:tcW w:w="630" w:type="dxa"/>
            <w:shd w:val="clear" w:color="auto" w:fill="auto"/>
            <w:tcMar>
              <w:top w:w="100" w:type="dxa"/>
              <w:left w:w="100" w:type="dxa"/>
              <w:bottom w:w="100" w:type="dxa"/>
              <w:right w:w="100" w:type="dxa"/>
            </w:tcMar>
          </w:tcPr>
          <w:p w14:paraId="22F64901"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7575" w:type="dxa"/>
            <w:shd w:val="clear" w:color="auto" w:fill="auto"/>
            <w:tcMar>
              <w:top w:w="100" w:type="dxa"/>
              <w:left w:w="100" w:type="dxa"/>
              <w:bottom w:w="100" w:type="dxa"/>
              <w:right w:w="100" w:type="dxa"/>
            </w:tcMar>
          </w:tcPr>
          <w:p w14:paraId="5D5B6CA0"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Attività specifica: attività del radionuclide per unità di massa (unità di misura: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w:t>
            </w:r>
          </w:p>
          <w:p w14:paraId="176317FC" w14:textId="77777777" w:rsidR="00B02534" w:rsidRDefault="00B02534">
            <w:pPr>
              <w:widowControl w:val="0"/>
              <w:rPr>
                <w:rFonts w:ascii="Times New Roman" w:eastAsia="Times New Roman" w:hAnsi="Times New Roman" w:cs="Times New Roman"/>
                <w:sz w:val="24"/>
                <w:szCs w:val="24"/>
              </w:rPr>
            </w:pPr>
          </w:p>
          <w:p w14:paraId="4F9BDA90"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La commissione attribuirà il coefficiente A=1 al concorrente che offre l’attività specifica massima. Il coefficiente degli altri concorrenti sarà attribuito in manier</w:t>
            </w:r>
            <w:r>
              <w:rPr>
                <w:rFonts w:ascii="Times New Roman" w:eastAsia="Times New Roman" w:hAnsi="Times New Roman" w:cs="Times New Roman"/>
                <w:sz w:val="24"/>
                <w:szCs w:val="24"/>
              </w:rPr>
              <w:t>a conseguentemente proporzionale secondo la seguente formula:</w:t>
            </w:r>
          </w:p>
          <w:p w14:paraId="291CB31C"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Aai</w:t>
            </w:r>
            <w:proofErr w:type="spellEnd"/>
            <w:r>
              <w:rPr>
                <w:rFonts w:ascii="Times New Roman" w:eastAsia="Times New Roman" w:hAnsi="Times New Roman" w:cs="Times New Roman"/>
                <w:sz w:val="24"/>
                <w:szCs w:val="24"/>
              </w:rPr>
              <w:t>=    Aa/</w:t>
            </w:r>
            <w:proofErr w:type="spellStart"/>
            <w:r>
              <w:rPr>
                <w:rFonts w:ascii="Times New Roman" w:eastAsia="Times New Roman" w:hAnsi="Times New Roman" w:cs="Times New Roman"/>
                <w:sz w:val="24"/>
                <w:szCs w:val="24"/>
              </w:rPr>
              <w:t>Amax</w:t>
            </w:r>
            <w:proofErr w:type="spellEnd"/>
            <w:r>
              <w:rPr>
                <w:rFonts w:ascii="Times New Roman" w:eastAsia="Times New Roman" w:hAnsi="Times New Roman" w:cs="Times New Roman"/>
                <w:sz w:val="24"/>
                <w:szCs w:val="24"/>
              </w:rPr>
              <w:t xml:space="preserve"> dove:                                                                                  </w:t>
            </w:r>
          </w:p>
          <w:p w14:paraId="4D10091F"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Aai</w:t>
            </w:r>
            <w:proofErr w:type="spellEnd"/>
            <w:r>
              <w:rPr>
                <w:rFonts w:ascii="Times New Roman" w:eastAsia="Times New Roman" w:hAnsi="Times New Roman" w:cs="Times New Roman"/>
                <w:sz w:val="24"/>
                <w:szCs w:val="24"/>
              </w:rPr>
              <w:t xml:space="preserve">=      coefficiente del prodotto i-esimo       </w:t>
            </w:r>
          </w:p>
          <w:p w14:paraId="7B3ABCD4"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Amax</w:t>
            </w:r>
            <w:proofErr w:type="spellEnd"/>
            <w:r>
              <w:rPr>
                <w:rFonts w:ascii="Times New Roman" w:eastAsia="Times New Roman" w:hAnsi="Times New Roman" w:cs="Times New Roman"/>
                <w:sz w:val="24"/>
                <w:szCs w:val="24"/>
              </w:rPr>
              <w:t xml:space="preserve"> = attività specifica massima</w:t>
            </w:r>
          </w:p>
          <w:p w14:paraId="176B17AA"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Va= v</w:t>
            </w:r>
            <w:r>
              <w:rPr>
                <w:rFonts w:ascii="Times New Roman" w:eastAsia="Times New Roman" w:hAnsi="Times New Roman" w:cs="Times New Roman"/>
                <w:sz w:val="24"/>
                <w:szCs w:val="24"/>
              </w:rPr>
              <w:t xml:space="preserve">alidità residua del prodotto offerto i-esimo      </w:t>
            </w:r>
          </w:p>
        </w:tc>
        <w:tc>
          <w:tcPr>
            <w:tcW w:w="510" w:type="dxa"/>
            <w:shd w:val="clear" w:color="auto" w:fill="auto"/>
            <w:tcMar>
              <w:top w:w="100" w:type="dxa"/>
              <w:left w:w="100" w:type="dxa"/>
              <w:bottom w:w="100" w:type="dxa"/>
              <w:right w:w="100" w:type="dxa"/>
            </w:tcMar>
          </w:tcPr>
          <w:p w14:paraId="027797F9"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410DDC4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450" w:type="dxa"/>
            <w:shd w:val="clear" w:color="auto" w:fill="auto"/>
            <w:tcMar>
              <w:top w:w="100" w:type="dxa"/>
              <w:left w:w="100" w:type="dxa"/>
              <w:bottom w:w="100" w:type="dxa"/>
              <w:right w:w="100" w:type="dxa"/>
            </w:tcMar>
          </w:tcPr>
          <w:p w14:paraId="4BC9AD06" w14:textId="77777777" w:rsidR="00B02534" w:rsidRDefault="00B02534">
            <w:pPr>
              <w:widowControl w:val="0"/>
              <w:rPr>
                <w:rFonts w:ascii="Times New Roman" w:eastAsia="Times New Roman" w:hAnsi="Times New Roman" w:cs="Times New Roman"/>
                <w:sz w:val="24"/>
                <w:szCs w:val="24"/>
              </w:rPr>
            </w:pPr>
          </w:p>
        </w:tc>
      </w:tr>
      <w:tr w:rsidR="00B02534" w14:paraId="303D456C" w14:textId="77777777">
        <w:tc>
          <w:tcPr>
            <w:tcW w:w="630" w:type="dxa"/>
            <w:shd w:val="clear" w:color="auto" w:fill="auto"/>
            <w:tcMar>
              <w:top w:w="100" w:type="dxa"/>
              <w:left w:w="100" w:type="dxa"/>
              <w:bottom w:w="100" w:type="dxa"/>
              <w:right w:w="100" w:type="dxa"/>
            </w:tcMar>
          </w:tcPr>
          <w:p w14:paraId="749DCF7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p>
        </w:tc>
        <w:tc>
          <w:tcPr>
            <w:tcW w:w="7575" w:type="dxa"/>
            <w:shd w:val="clear" w:color="auto" w:fill="auto"/>
            <w:tcMar>
              <w:top w:w="100" w:type="dxa"/>
              <w:left w:w="100" w:type="dxa"/>
              <w:bottom w:w="100" w:type="dxa"/>
              <w:right w:w="100" w:type="dxa"/>
            </w:tcMar>
          </w:tcPr>
          <w:p w14:paraId="652D0356"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Purezza </w:t>
            </w:r>
            <w:proofErr w:type="spellStart"/>
            <w:r>
              <w:rPr>
                <w:rFonts w:ascii="Times New Roman" w:eastAsia="Times New Roman" w:hAnsi="Times New Roman" w:cs="Times New Roman"/>
                <w:sz w:val="24"/>
                <w:szCs w:val="24"/>
              </w:rPr>
              <w:t>radionuclidica</w:t>
            </w:r>
            <w:proofErr w:type="spellEnd"/>
            <w:r>
              <w:rPr>
                <w:rFonts w:ascii="Times New Roman" w:eastAsia="Times New Roman" w:hAnsi="Times New Roman" w:cs="Times New Roman"/>
                <w:sz w:val="24"/>
                <w:szCs w:val="24"/>
              </w:rPr>
              <w:t xml:space="preserve"> (unità di misura: percentuale %)</w:t>
            </w:r>
          </w:p>
          <w:p w14:paraId="0AE5E4DE" w14:textId="77777777" w:rsidR="00B02534" w:rsidRDefault="00B02534">
            <w:pPr>
              <w:widowControl w:val="0"/>
              <w:rPr>
                <w:rFonts w:ascii="Times New Roman" w:eastAsia="Times New Roman" w:hAnsi="Times New Roman" w:cs="Times New Roman"/>
                <w:sz w:val="24"/>
                <w:szCs w:val="24"/>
              </w:rPr>
            </w:pPr>
          </w:p>
          <w:p w14:paraId="3089DE55"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commissione attribuirà il coefficiente Pr=1 al concorrente che offre la percentuale di purezza </w:t>
            </w:r>
            <w:proofErr w:type="spellStart"/>
            <w:r>
              <w:rPr>
                <w:rFonts w:ascii="Times New Roman" w:eastAsia="Times New Roman" w:hAnsi="Times New Roman" w:cs="Times New Roman"/>
                <w:sz w:val="24"/>
                <w:szCs w:val="24"/>
              </w:rPr>
              <w:t>radionuclinida</w:t>
            </w:r>
            <w:proofErr w:type="spellEnd"/>
            <w:r>
              <w:rPr>
                <w:rFonts w:ascii="Times New Roman" w:eastAsia="Times New Roman" w:hAnsi="Times New Roman" w:cs="Times New Roman"/>
                <w:sz w:val="24"/>
                <w:szCs w:val="24"/>
              </w:rPr>
              <w:t xml:space="preserve"> massima. Il coefficiente degli altri concorrenti sarà attribuito in maniera conseguentemente proporzionale secondo la seguente formula:  </w:t>
            </w:r>
          </w:p>
          <w:p w14:paraId="342339D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Prai=</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Pra</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Prmax</w:t>
            </w:r>
            <w:proofErr w:type="spellEnd"/>
            <w:r>
              <w:rPr>
                <w:rFonts w:ascii="Times New Roman" w:eastAsia="Times New Roman" w:hAnsi="Times New Roman" w:cs="Times New Roman"/>
                <w:sz w:val="24"/>
                <w:szCs w:val="24"/>
              </w:rPr>
              <w:t xml:space="preserve"> dove:                                                                                  </w:t>
            </w:r>
          </w:p>
          <w:p w14:paraId="466FF56E"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Prai=      coefficiente del prodotto i-esimo       </w:t>
            </w:r>
          </w:p>
          <w:p w14:paraId="5027597F"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Prmax</w:t>
            </w:r>
            <w:proofErr w:type="spellEnd"/>
            <w:r>
              <w:rPr>
                <w:rFonts w:ascii="Times New Roman" w:eastAsia="Times New Roman" w:hAnsi="Times New Roman" w:cs="Times New Roman"/>
                <w:sz w:val="24"/>
                <w:szCs w:val="24"/>
              </w:rPr>
              <w:t xml:space="preserve"> = percentuale di purezza </w:t>
            </w:r>
            <w:proofErr w:type="spellStart"/>
            <w:r>
              <w:rPr>
                <w:rFonts w:ascii="Times New Roman" w:eastAsia="Times New Roman" w:hAnsi="Times New Roman" w:cs="Times New Roman"/>
                <w:sz w:val="24"/>
                <w:szCs w:val="24"/>
              </w:rPr>
              <w:t>radionuclinida</w:t>
            </w:r>
            <w:proofErr w:type="spellEnd"/>
            <w:r>
              <w:rPr>
                <w:rFonts w:ascii="Times New Roman" w:eastAsia="Times New Roman" w:hAnsi="Times New Roman" w:cs="Times New Roman"/>
                <w:sz w:val="24"/>
                <w:szCs w:val="24"/>
              </w:rPr>
              <w:t xml:space="preserve"> massima</w:t>
            </w:r>
          </w:p>
          <w:p w14:paraId="10A1437E" w14:textId="77777777" w:rsidR="00B02534" w:rsidRDefault="002D17F6">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Pra</w:t>
            </w:r>
            <w:proofErr w:type="spellEnd"/>
            <w:r>
              <w:rPr>
                <w:rFonts w:ascii="Times New Roman" w:eastAsia="Times New Roman" w:hAnsi="Times New Roman" w:cs="Times New Roman"/>
                <w:sz w:val="24"/>
                <w:szCs w:val="24"/>
              </w:rPr>
              <w:t xml:space="preserve">= percentuale di purezza </w:t>
            </w:r>
            <w:proofErr w:type="spellStart"/>
            <w:r>
              <w:rPr>
                <w:rFonts w:ascii="Times New Roman" w:eastAsia="Times New Roman" w:hAnsi="Times New Roman" w:cs="Times New Roman"/>
                <w:sz w:val="24"/>
                <w:szCs w:val="24"/>
              </w:rPr>
              <w:t>radionuclinida</w:t>
            </w:r>
            <w:proofErr w:type="spellEnd"/>
            <w:r>
              <w:rPr>
                <w:rFonts w:ascii="Times New Roman" w:eastAsia="Times New Roman" w:hAnsi="Times New Roman" w:cs="Times New Roman"/>
                <w:sz w:val="24"/>
                <w:szCs w:val="24"/>
              </w:rPr>
              <w:t xml:space="preserve"> del p</w:t>
            </w:r>
            <w:r>
              <w:rPr>
                <w:rFonts w:ascii="Times New Roman" w:eastAsia="Times New Roman" w:hAnsi="Times New Roman" w:cs="Times New Roman"/>
                <w:sz w:val="24"/>
                <w:szCs w:val="24"/>
              </w:rPr>
              <w:t xml:space="preserve">rodotto offerto i-esimo     </w:t>
            </w:r>
          </w:p>
        </w:tc>
        <w:tc>
          <w:tcPr>
            <w:tcW w:w="510" w:type="dxa"/>
            <w:shd w:val="clear" w:color="auto" w:fill="auto"/>
            <w:tcMar>
              <w:top w:w="100" w:type="dxa"/>
              <w:left w:w="100" w:type="dxa"/>
              <w:bottom w:w="100" w:type="dxa"/>
              <w:right w:w="100" w:type="dxa"/>
            </w:tcMar>
          </w:tcPr>
          <w:p w14:paraId="15A6F0E6"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40745CE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450" w:type="dxa"/>
            <w:shd w:val="clear" w:color="auto" w:fill="auto"/>
            <w:tcMar>
              <w:top w:w="100" w:type="dxa"/>
              <w:left w:w="100" w:type="dxa"/>
              <w:bottom w:w="100" w:type="dxa"/>
              <w:right w:w="100" w:type="dxa"/>
            </w:tcMar>
          </w:tcPr>
          <w:p w14:paraId="4B1CF058" w14:textId="77777777" w:rsidR="00B02534" w:rsidRDefault="00B02534">
            <w:pPr>
              <w:widowControl w:val="0"/>
              <w:rPr>
                <w:rFonts w:ascii="Times New Roman" w:eastAsia="Times New Roman" w:hAnsi="Times New Roman" w:cs="Times New Roman"/>
                <w:sz w:val="24"/>
                <w:szCs w:val="24"/>
              </w:rPr>
            </w:pPr>
          </w:p>
        </w:tc>
      </w:tr>
      <w:tr w:rsidR="00B02534" w14:paraId="5E218AAD" w14:textId="77777777">
        <w:tc>
          <w:tcPr>
            <w:tcW w:w="630" w:type="dxa"/>
            <w:shd w:val="clear" w:color="auto" w:fill="auto"/>
            <w:tcMar>
              <w:top w:w="100" w:type="dxa"/>
              <w:left w:w="100" w:type="dxa"/>
              <w:bottom w:w="100" w:type="dxa"/>
              <w:right w:w="100" w:type="dxa"/>
            </w:tcMar>
          </w:tcPr>
          <w:p w14:paraId="399D17D4"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p>
        </w:tc>
        <w:tc>
          <w:tcPr>
            <w:tcW w:w="7575" w:type="dxa"/>
            <w:shd w:val="clear" w:color="auto" w:fill="auto"/>
            <w:tcMar>
              <w:top w:w="100" w:type="dxa"/>
              <w:left w:w="100" w:type="dxa"/>
              <w:bottom w:w="100" w:type="dxa"/>
              <w:right w:w="100" w:type="dxa"/>
            </w:tcMar>
          </w:tcPr>
          <w:p w14:paraId="5AA7E074"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Registrazione AIC</w:t>
            </w:r>
          </w:p>
          <w:p w14:paraId="755AA412" w14:textId="77777777" w:rsidR="00B02534" w:rsidRDefault="00B02534">
            <w:pPr>
              <w:widowControl w:val="0"/>
              <w:rPr>
                <w:rFonts w:ascii="Times New Roman" w:eastAsia="Times New Roman" w:hAnsi="Times New Roman" w:cs="Times New Roman"/>
                <w:sz w:val="24"/>
                <w:szCs w:val="24"/>
              </w:rPr>
            </w:pPr>
          </w:p>
          <w:p w14:paraId="31552FE4"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commissione attribuirà il punteggio con riferimento alla presenza o assenza di registrazione AIC </w:t>
            </w:r>
          </w:p>
        </w:tc>
        <w:tc>
          <w:tcPr>
            <w:tcW w:w="510" w:type="dxa"/>
            <w:shd w:val="clear" w:color="auto" w:fill="auto"/>
            <w:tcMar>
              <w:top w:w="100" w:type="dxa"/>
              <w:left w:w="100" w:type="dxa"/>
              <w:bottom w:w="100" w:type="dxa"/>
              <w:right w:w="100" w:type="dxa"/>
            </w:tcMar>
          </w:tcPr>
          <w:p w14:paraId="2C1B004B"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22E6F525" w14:textId="77777777" w:rsidR="00B02534" w:rsidRDefault="00B02534">
            <w:pPr>
              <w:widowControl w:val="0"/>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11575340"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r>
      <w:tr w:rsidR="00B02534" w14:paraId="0C4017C2" w14:textId="77777777">
        <w:trPr>
          <w:trHeight w:val="440"/>
        </w:trPr>
        <w:tc>
          <w:tcPr>
            <w:tcW w:w="8205" w:type="dxa"/>
            <w:gridSpan w:val="2"/>
            <w:shd w:val="clear" w:color="auto" w:fill="auto"/>
            <w:tcMar>
              <w:top w:w="100" w:type="dxa"/>
              <w:left w:w="100" w:type="dxa"/>
              <w:bottom w:w="100" w:type="dxa"/>
              <w:right w:w="100" w:type="dxa"/>
            </w:tcMar>
          </w:tcPr>
          <w:p w14:paraId="47D1F32D" w14:textId="77777777" w:rsidR="00B02534" w:rsidRDefault="002D17F6">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TOTALE</w:t>
            </w:r>
          </w:p>
        </w:tc>
        <w:tc>
          <w:tcPr>
            <w:tcW w:w="1410" w:type="dxa"/>
            <w:gridSpan w:val="3"/>
            <w:shd w:val="clear" w:color="auto" w:fill="auto"/>
            <w:tcMar>
              <w:top w:w="100" w:type="dxa"/>
              <w:left w:w="100" w:type="dxa"/>
              <w:bottom w:w="100" w:type="dxa"/>
              <w:right w:w="100" w:type="dxa"/>
            </w:tcMar>
          </w:tcPr>
          <w:p w14:paraId="5C6AE781" w14:textId="77777777" w:rsidR="00B02534" w:rsidRDefault="002D17F6">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p>
        </w:tc>
      </w:tr>
    </w:tbl>
    <w:p w14:paraId="11DC236E" w14:textId="77777777" w:rsidR="00B02534" w:rsidRDefault="00B02534">
      <w:pPr>
        <w:pStyle w:val="Titolo2"/>
        <w:spacing w:after="160" w:line="360" w:lineRule="auto"/>
        <w:jc w:val="both"/>
        <w:rPr>
          <w:rFonts w:ascii="Times New Roman" w:eastAsia="Times New Roman" w:hAnsi="Times New Roman" w:cs="Times New Roman"/>
          <w:color w:val="3D85C6"/>
          <w:sz w:val="26"/>
          <w:szCs w:val="26"/>
        </w:rPr>
      </w:pPr>
      <w:bookmarkStart w:id="9" w:name="_5c0d5qczl7mf" w:colFirst="0" w:colLast="0"/>
      <w:bookmarkEnd w:id="9"/>
    </w:p>
    <w:p w14:paraId="4547DE0B" w14:textId="77777777" w:rsidR="00B02534" w:rsidRDefault="002D17F6">
      <w:pPr>
        <w:pStyle w:val="Titolo2"/>
        <w:spacing w:after="160" w:line="360" w:lineRule="auto"/>
        <w:jc w:val="both"/>
        <w:rPr>
          <w:rFonts w:ascii="Times New Roman" w:eastAsia="Times New Roman" w:hAnsi="Times New Roman" w:cs="Times New Roman"/>
          <w:color w:val="3D85C6"/>
          <w:sz w:val="26"/>
          <w:szCs w:val="26"/>
        </w:rPr>
      </w:pPr>
      <w:bookmarkStart w:id="10" w:name="_oa2vqq6got6b" w:colFirst="0" w:colLast="0"/>
      <w:bookmarkEnd w:id="10"/>
      <w:r>
        <w:rPr>
          <w:rFonts w:ascii="Times New Roman" w:eastAsia="Times New Roman" w:hAnsi="Times New Roman" w:cs="Times New Roman"/>
          <w:color w:val="3D85C6"/>
          <w:sz w:val="26"/>
          <w:szCs w:val="26"/>
        </w:rPr>
        <w:t>3.7 GRUPPO O: SORGENTI DI CALIBRAZIONE E PER CONTROLLI DI QUALITÀ</w:t>
      </w:r>
    </w:p>
    <w:tbl>
      <w:tblPr>
        <w:tblStyle w:val="a8"/>
        <w:tblW w:w="83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4890"/>
      </w:tblGrid>
      <w:tr w:rsidR="00B02534" w14:paraId="19892528" w14:textId="77777777">
        <w:trPr>
          <w:jc w:val="center"/>
        </w:trPr>
        <w:tc>
          <w:tcPr>
            <w:tcW w:w="3495" w:type="dxa"/>
            <w:shd w:val="clear" w:color="auto" w:fill="A4C2F4"/>
            <w:tcMar>
              <w:top w:w="100" w:type="dxa"/>
              <w:left w:w="100" w:type="dxa"/>
              <w:bottom w:w="100" w:type="dxa"/>
              <w:right w:w="100" w:type="dxa"/>
            </w:tcMar>
          </w:tcPr>
          <w:p w14:paraId="711E36D7"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CRITERIO AGGIUDICAZIONE</w:t>
            </w:r>
          </w:p>
        </w:tc>
        <w:tc>
          <w:tcPr>
            <w:tcW w:w="4890" w:type="dxa"/>
            <w:shd w:val="clear" w:color="auto" w:fill="auto"/>
            <w:tcMar>
              <w:top w:w="100" w:type="dxa"/>
              <w:left w:w="100" w:type="dxa"/>
              <w:bottom w:w="100" w:type="dxa"/>
              <w:right w:w="100" w:type="dxa"/>
            </w:tcMar>
          </w:tcPr>
          <w:p w14:paraId="2F2AD70F" w14:textId="77777777" w:rsidR="00B02534" w:rsidRDefault="002D17F6">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prezzo più basso, ex art. 95, comma 4, lettera b)</w:t>
            </w:r>
          </w:p>
        </w:tc>
      </w:tr>
    </w:tbl>
    <w:p w14:paraId="3D6326AE" w14:textId="77777777" w:rsidR="00B02534" w:rsidRDefault="00B02534">
      <w:pPr>
        <w:pBdr>
          <w:top w:val="nil"/>
          <w:left w:val="nil"/>
          <w:bottom w:val="nil"/>
          <w:right w:val="nil"/>
          <w:between w:val="nil"/>
        </w:pBdr>
        <w:spacing w:line="360" w:lineRule="auto"/>
        <w:jc w:val="both"/>
        <w:rPr>
          <w:rFonts w:ascii="Times New Roman" w:eastAsia="Times New Roman" w:hAnsi="Times New Roman" w:cs="Times New Roman"/>
          <w:b/>
          <w:sz w:val="24"/>
          <w:szCs w:val="24"/>
          <w:u w:val="single"/>
        </w:rPr>
      </w:pPr>
    </w:p>
    <w:p w14:paraId="1FCFAF10" w14:textId="77777777" w:rsidR="00B02534" w:rsidRDefault="002D17F6">
      <w:pPr>
        <w:pBdr>
          <w:top w:val="nil"/>
          <w:left w:val="nil"/>
          <w:bottom w:val="nil"/>
          <w:right w:val="nil"/>
          <w:between w:val="nil"/>
        </w:pBd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Requisiti minimi comuni ai lotti di cui al presente gruppo:</w:t>
      </w:r>
    </w:p>
    <w:p w14:paraId="7D7BC815" w14:textId="77777777" w:rsidR="00B02534" w:rsidRDefault="002D17F6">
      <w:pPr>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corrispondenza della relativa tabella descrittiva sono indicati, per ciascuno dei lotti del presente gruppo O, gli ulteriori requisiti minimi specifici.</w:t>
      </w:r>
    </w:p>
    <w:p w14:paraId="10B7D494" w14:textId="77777777" w:rsidR="00B02534" w:rsidRDefault="002D17F6">
      <w:pPr>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Ditte devono fornire la descrizione d</w:t>
      </w:r>
      <w:r>
        <w:rPr>
          <w:rFonts w:ascii="Times New Roman" w:eastAsia="Times New Roman" w:hAnsi="Times New Roman" w:cs="Times New Roman"/>
          <w:sz w:val="24"/>
          <w:szCs w:val="24"/>
        </w:rPr>
        <w:t xml:space="preserve">ettagliata dei prodotti e il certificato di calibrazione rilasciato da un laboratorio accreditato. </w:t>
      </w:r>
    </w:p>
    <w:p w14:paraId="7762EA7C" w14:textId="77777777" w:rsidR="00B02534" w:rsidRDefault="002D17F6">
      <w:pPr>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Nell’offerta devono essere compresi, pena esclusione: </w:t>
      </w:r>
    </w:p>
    <w:p w14:paraId="28CA8425" w14:textId="77777777" w:rsidR="00B02534" w:rsidRDefault="002D17F6">
      <w:pPr>
        <w:numPr>
          <w:ilvl w:val="0"/>
          <w:numId w:val="7"/>
        </w:numPr>
        <w:pBdr>
          <w:top w:val="nil"/>
          <w:left w:val="nil"/>
          <w:bottom w:val="nil"/>
          <w:right w:val="nil"/>
          <w:between w:val="nil"/>
        </w:pBdr>
        <w:spacing w:line="360" w:lineRule="auto"/>
        <w:ind w:left="99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consegna della nuova sorgente (con vettore autorizzato al trasporto di materiali radioattivi);</w:t>
      </w:r>
    </w:p>
    <w:p w14:paraId="7C3C44E6" w14:textId="77777777" w:rsidR="00B02534" w:rsidRDefault="002D17F6">
      <w:pPr>
        <w:numPr>
          <w:ilvl w:val="0"/>
          <w:numId w:val="7"/>
        </w:numPr>
        <w:pBdr>
          <w:top w:val="nil"/>
          <w:left w:val="nil"/>
          <w:bottom w:val="nil"/>
          <w:right w:val="nil"/>
          <w:between w:val="nil"/>
        </w:pBdr>
        <w:spacing w:after="160" w:line="360" w:lineRule="auto"/>
        <w:ind w:left="99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ritiro e lo smaltimento delle sorgenti decadute (ove previsto nei lotti)</w:t>
      </w:r>
    </w:p>
    <w:p w14:paraId="2F2C1402"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Tutte le sorgenti vengono consegnate entro 8-10 settimane perché prodotte ad hoc, solo a seguito della ricezione dell’ordine da parte del cliente.</w:t>
      </w:r>
    </w:p>
    <w:p w14:paraId="49084C4B"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Per quanto riguarda le sorgenti d</w:t>
      </w:r>
      <w:r>
        <w:rPr>
          <w:rFonts w:ascii="Times New Roman" w:eastAsia="Times New Roman" w:hAnsi="Times New Roman" w:cs="Times New Roman"/>
          <w:sz w:val="24"/>
          <w:szCs w:val="24"/>
          <w:highlight w:val="white"/>
        </w:rPr>
        <w:t>ecadute, l'av</w:t>
      </w:r>
      <w:r>
        <w:rPr>
          <w:rFonts w:ascii="Times New Roman" w:eastAsia="Times New Roman" w:hAnsi="Times New Roman" w:cs="Times New Roman"/>
          <w:sz w:val="24"/>
          <w:szCs w:val="24"/>
        </w:rPr>
        <w:t>venuto ricevimento e presa in carico da parte di un deposito autorizzato deve essere documentato mediante il rilascio di un certificato valido come documento di smaltimento finale delle sorgenti.</w:t>
      </w:r>
    </w:p>
    <w:p w14:paraId="5E63C298"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23 - </w:t>
      </w:r>
      <w:r>
        <w:rPr>
          <w:rFonts w:ascii="Times New Roman" w:eastAsia="Times New Roman" w:hAnsi="Times New Roman" w:cs="Times New Roman"/>
          <w:sz w:val="24"/>
          <w:szCs w:val="24"/>
          <w:highlight w:val="white"/>
          <w:u w:val="single"/>
        </w:rPr>
        <w:t>SORGENTE RADIOATTIVA SIGILLATA DI 68GE</w:t>
      </w:r>
    </w:p>
    <w:p w14:paraId="342D29E5" w14:textId="77777777" w:rsidR="00B02534" w:rsidRDefault="002D17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minimi:</w:t>
      </w:r>
    </w:p>
    <w:p w14:paraId="43AD0684" w14:textId="77777777" w:rsidR="00B02534" w:rsidRDefault="002D17F6">
      <w:pPr>
        <w:numPr>
          <w:ilvl w:val="0"/>
          <w:numId w:val="2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KIT per calibrazione tomografo PET-TC </w:t>
      </w:r>
      <w:proofErr w:type="spellStart"/>
      <w:r>
        <w:rPr>
          <w:rFonts w:ascii="Times New Roman" w:eastAsia="Times New Roman" w:hAnsi="Times New Roman" w:cs="Times New Roman"/>
          <w:sz w:val="24"/>
          <w:szCs w:val="24"/>
        </w:rPr>
        <w:t>mod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Biograph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mCT</w:t>
      </w:r>
      <w:proofErr w:type="spellEnd"/>
      <w:r>
        <w:rPr>
          <w:rFonts w:ascii="Times New Roman" w:eastAsia="Times New Roman" w:hAnsi="Times New Roman" w:cs="Times New Roman"/>
          <w:sz w:val="24"/>
          <w:szCs w:val="24"/>
        </w:rPr>
        <w:t xml:space="preserve"> 40 della ditta Siemens, costituito da fantoccio cilindrico di 72,25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e da due sorgenti lineari da 40,7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ciascuna. </w:t>
      </w:r>
    </w:p>
    <w:p w14:paraId="5FDFC500" w14:textId="77777777" w:rsidR="00B02534" w:rsidRDefault="002D17F6">
      <w:pPr>
        <w:numPr>
          <w:ilvl w:val="0"/>
          <w:numId w:val="20"/>
        </w:num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prodotti offerti devono essere registrati come Dispositivi Medici ai sensi del Regolamento Dispositivi Medici 2017/745/UE (MDR) con indicazione dei codici identificativi dei Dispositivi Medici presenti nella Banca Dati del Ministero della Salute.</w:t>
      </w:r>
    </w:p>
    <w:p w14:paraId="2695830B"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LOTTO 2</w:t>
      </w:r>
      <w:r>
        <w:rPr>
          <w:rFonts w:ascii="Times New Roman" w:eastAsia="Times New Roman" w:hAnsi="Times New Roman" w:cs="Times New Roman"/>
          <w:b/>
          <w:sz w:val="24"/>
          <w:szCs w:val="24"/>
          <w:highlight w:val="white"/>
        </w:rPr>
        <w:t xml:space="preserve">4 - </w:t>
      </w:r>
      <w:r>
        <w:rPr>
          <w:rFonts w:ascii="Times New Roman" w:eastAsia="Times New Roman" w:hAnsi="Times New Roman" w:cs="Times New Roman"/>
          <w:sz w:val="24"/>
          <w:szCs w:val="24"/>
          <w:highlight w:val="white"/>
          <w:u w:val="single"/>
        </w:rPr>
        <w:t>SORGENTE PUNTIFORME DI 57CO PER AUTO-QC</w:t>
      </w:r>
    </w:p>
    <w:p w14:paraId="50D10201" w14:textId="77777777" w:rsidR="00B02534" w:rsidRDefault="002D17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minimi:</w:t>
      </w:r>
    </w:p>
    <w:p w14:paraId="7D46C55D" w14:textId="77777777" w:rsidR="00B02534" w:rsidRDefault="002D17F6">
      <w:pPr>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Sorgente puntiforme di 57Co per auto-QC. Attività circa 120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per calibrazione quantitative </w:t>
      </w:r>
      <w:proofErr w:type="spellStart"/>
      <w:r>
        <w:rPr>
          <w:rFonts w:ascii="Times New Roman" w:eastAsia="Times New Roman" w:hAnsi="Times New Roman" w:cs="Times New Roman"/>
          <w:sz w:val="24"/>
          <w:szCs w:val="24"/>
        </w:rPr>
        <w:t>xSPECT</w:t>
      </w:r>
      <w:proofErr w:type="spellEnd"/>
      <w:r>
        <w:rPr>
          <w:rFonts w:ascii="Times New Roman" w:eastAsia="Times New Roman" w:hAnsi="Times New Roman" w:cs="Times New Roman"/>
          <w:sz w:val="24"/>
          <w:szCs w:val="24"/>
        </w:rPr>
        <w:t xml:space="preserve"> Gamma Camera Siemens </w:t>
      </w:r>
      <w:proofErr w:type="spellStart"/>
      <w:r>
        <w:rPr>
          <w:rFonts w:ascii="Times New Roman" w:eastAsia="Times New Roman" w:hAnsi="Times New Roman" w:cs="Times New Roman"/>
          <w:sz w:val="24"/>
          <w:szCs w:val="24"/>
        </w:rPr>
        <w:t>mod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Symbia</w:t>
      </w:r>
      <w:proofErr w:type="spellEnd"/>
      <w:r>
        <w:rPr>
          <w:rFonts w:ascii="Times New Roman" w:eastAsia="Times New Roman" w:hAnsi="Times New Roman" w:cs="Times New Roman"/>
          <w:sz w:val="24"/>
          <w:szCs w:val="24"/>
        </w:rPr>
        <w:t xml:space="preserve">. </w:t>
      </w:r>
    </w:p>
    <w:p w14:paraId="1F0E7B4C" w14:textId="77777777" w:rsidR="00B02534" w:rsidRDefault="002D17F6">
      <w:pPr>
        <w:numPr>
          <w:ilvl w:val="0"/>
          <w:numId w:val="6"/>
        </w:numP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prodotti offerti devono essere registrati come</w:t>
      </w:r>
      <w:r>
        <w:rPr>
          <w:rFonts w:ascii="Times New Roman" w:eastAsia="Times New Roman" w:hAnsi="Times New Roman" w:cs="Times New Roman"/>
          <w:sz w:val="24"/>
          <w:szCs w:val="24"/>
          <w:highlight w:val="white"/>
        </w:rPr>
        <w:t xml:space="preserve"> Dispositivi Medici ai sensi del Regolamento Dispositivi Medici 2017/745/UE (MDR) con indicazione dei codici identificativi dei Dispositivi Medici presenti nella Banca Dati del Ministero della Salute.</w:t>
      </w:r>
    </w:p>
    <w:p w14:paraId="099CC57D"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25 - </w:t>
      </w:r>
      <w:r>
        <w:rPr>
          <w:rFonts w:ascii="Times New Roman" w:eastAsia="Times New Roman" w:hAnsi="Times New Roman" w:cs="Times New Roman"/>
          <w:sz w:val="24"/>
          <w:szCs w:val="24"/>
          <w:highlight w:val="white"/>
          <w:u w:val="single"/>
        </w:rPr>
        <w:t>SORGENTE LINEARE DI 153GD</w:t>
      </w:r>
    </w:p>
    <w:p w14:paraId="5E510CB2" w14:textId="77777777" w:rsidR="00B02534" w:rsidRDefault="002D17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w:t>
      </w:r>
      <w:r>
        <w:rPr>
          <w:rFonts w:ascii="Times New Roman" w:eastAsia="Times New Roman" w:hAnsi="Times New Roman" w:cs="Times New Roman"/>
          <w:sz w:val="24"/>
          <w:szCs w:val="24"/>
        </w:rPr>
        <w:t>i minimi:</w:t>
      </w:r>
    </w:p>
    <w:p w14:paraId="66610305" w14:textId="77777777" w:rsidR="00B02534" w:rsidRDefault="002D17F6">
      <w:pPr>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Sorgente lineare di 153Gd con attività nominale di 370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per </w:t>
      </w:r>
      <w:proofErr w:type="gramStart"/>
      <w:r>
        <w:rPr>
          <w:rFonts w:ascii="Times New Roman" w:eastAsia="Times New Roman" w:hAnsi="Times New Roman" w:cs="Times New Roman"/>
          <w:sz w:val="24"/>
          <w:szCs w:val="24"/>
        </w:rPr>
        <w:t>controlli  di</w:t>
      </w:r>
      <w:proofErr w:type="gramEnd"/>
      <w:r>
        <w:rPr>
          <w:rFonts w:ascii="Times New Roman" w:eastAsia="Times New Roman" w:hAnsi="Times New Roman" w:cs="Times New Roman"/>
          <w:sz w:val="24"/>
          <w:szCs w:val="24"/>
        </w:rPr>
        <w:t xml:space="preserve">  qualità  per Gamma  Camera Siemens </w:t>
      </w:r>
      <w:proofErr w:type="spellStart"/>
      <w:r>
        <w:rPr>
          <w:rFonts w:ascii="Times New Roman" w:eastAsia="Times New Roman" w:hAnsi="Times New Roman" w:cs="Times New Roman"/>
          <w:sz w:val="24"/>
          <w:szCs w:val="24"/>
        </w:rPr>
        <w:t>mod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Symbia</w:t>
      </w:r>
      <w:proofErr w:type="spellEnd"/>
      <w:r>
        <w:rPr>
          <w:rFonts w:ascii="Times New Roman" w:eastAsia="Times New Roman" w:hAnsi="Times New Roman" w:cs="Times New Roman"/>
          <w:sz w:val="24"/>
          <w:szCs w:val="24"/>
        </w:rPr>
        <w:t>. Ritiro/smaltimento sorgente decaduta e smaltimento finale.</w:t>
      </w:r>
    </w:p>
    <w:p w14:paraId="32BDC869" w14:textId="77777777" w:rsidR="00B02534" w:rsidRDefault="002D17F6">
      <w:pPr>
        <w:numPr>
          <w:ilvl w:val="0"/>
          <w:numId w:val="5"/>
        </w:numP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prodotti offerti devono essere registrati come Dispositivi Medici ai </w:t>
      </w:r>
      <w:r>
        <w:rPr>
          <w:rFonts w:ascii="Times New Roman" w:eastAsia="Times New Roman" w:hAnsi="Times New Roman" w:cs="Times New Roman"/>
          <w:sz w:val="24"/>
          <w:szCs w:val="24"/>
          <w:highlight w:val="white"/>
        </w:rPr>
        <w:t>sensi del Regolamento Dispositivi Medici 2017/745/UE (MDR) con indicazione dei codici identificativi dei Dispositivi Medici presenti nella Banca Dati del Ministero della Salute.</w:t>
      </w:r>
    </w:p>
    <w:p w14:paraId="35BE25B5"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26 - </w:t>
      </w:r>
      <w:proofErr w:type="gramStart"/>
      <w:r>
        <w:rPr>
          <w:rFonts w:ascii="Times New Roman" w:eastAsia="Times New Roman" w:hAnsi="Times New Roman" w:cs="Times New Roman"/>
          <w:sz w:val="24"/>
          <w:szCs w:val="24"/>
          <w:highlight w:val="white"/>
          <w:u w:val="single"/>
        </w:rPr>
        <w:t>SORGENTE  SIGILLATA</w:t>
      </w:r>
      <w:proofErr w:type="gramEnd"/>
      <w:r>
        <w:rPr>
          <w:rFonts w:ascii="Times New Roman" w:eastAsia="Times New Roman" w:hAnsi="Times New Roman" w:cs="Times New Roman"/>
          <w:sz w:val="24"/>
          <w:szCs w:val="24"/>
          <w:highlight w:val="white"/>
          <w:u w:val="single"/>
        </w:rPr>
        <w:t xml:space="preserve"> CALIBRATA DI 137CS</w:t>
      </w:r>
    </w:p>
    <w:p w14:paraId="5AB9681E" w14:textId="77777777" w:rsidR="00B02534" w:rsidRDefault="002D17F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Ulteriori requisiti minimi:</w:t>
      </w:r>
    </w:p>
    <w:p w14:paraId="15DC3F29" w14:textId="77777777" w:rsidR="00B02534" w:rsidRDefault="002D17F6">
      <w:pPr>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Sorgente sigillata calibrata di 137Cs per </w:t>
      </w:r>
      <w:proofErr w:type="gramStart"/>
      <w:r>
        <w:rPr>
          <w:rFonts w:ascii="Times New Roman" w:eastAsia="Times New Roman" w:hAnsi="Times New Roman" w:cs="Times New Roman"/>
          <w:sz w:val="24"/>
          <w:szCs w:val="24"/>
        </w:rPr>
        <w:t>calibratore  di</w:t>
      </w:r>
      <w:proofErr w:type="gramEnd"/>
      <w:r>
        <w:rPr>
          <w:rFonts w:ascii="Times New Roman" w:eastAsia="Times New Roman" w:hAnsi="Times New Roman" w:cs="Times New Roman"/>
          <w:sz w:val="24"/>
          <w:szCs w:val="24"/>
        </w:rPr>
        <w:t xml:space="preserve">  dose, attività minima 10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geometria </w:t>
      </w:r>
      <w:proofErr w:type="spellStart"/>
      <w:r>
        <w:rPr>
          <w:rFonts w:ascii="Times New Roman" w:eastAsia="Times New Roman" w:hAnsi="Times New Roman" w:cs="Times New Roman"/>
          <w:sz w:val="24"/>
          <w:szCs w:val="24"/>
        </w:rPr>
        <w:t>vial</w:t>
      </w:r>
      <w:proofErr w:type="spellEnd"/>
      <w:r>
        <w:rPr>
          <w:rFonts w:ascii="Times New Roman" w:eastAsia="Times New Roman" w:hAnsi="Times New Roman" w:cs="Times New Roman"/>
          <w:sz w:val="24"/>
          <w:szCs w:val="24"/>
        </w:rPr>
        <w:t xml:space="preserve">, incertezza sull'attività calibrata ±3%, conformità alla Direttiva 93/42/EEC Class I rule 12 “Dose Calibrator </w:t>
      </w:r>
      <w:proofErr w:type="spellStart"/>
      <w:r>
        <w:rPr>
          <w:rFonts w:ascii="Times New Roman" w:eastAsia="Times New Roman" w:hAnsi="Times New Roman" w:cs="Times New Roman"/>
          <w:sz w:val="24"/>
          <w:szCs w:val="24"/>
        </w:rPr>
        <w:t>Vial</w:t>
      </w:r>
      <w:proofErr w:type="spellEnd"/>
      <w:r>
        <w:rPr>
          <w:rFonts w:ascii="Times New Roman" w:eastAsia="Times New Roman" w:hAnsi="Times New Roman" w:cs="Times New Roman"/>
          <w:sz w:val="24"/>
          <w:szCs w:val="24"/>
        </w:rPr>
        <w:t xml:space="preserve"> Sources”. Ritiro/smaltimento sorgente</w:t>
      </w:r>
      <w:r>
        <w:rPr>
          <w:rFonts w:ascii="Times New Roman" w:eastAsia="Times New Roman" w:hAnsi="Times New Roman" w:cs="Times New Roman"/>
          <w:sz w:val="24"/>
          <w:szCs w:val="24"/>
        </w:rPr>
        <w:t xml:space="preserve"> decaduta e smaltimento finale.</w:t>
      </w:r>
    </w:p>
    <w:p w14:paraId="3D6FCFD4" w14:textId="77777777" w:rsidR="00B02534" w:rsidRDefault="002D17F6">
      <w:pPr>
        <w:numPr>
          <w:ilvl w:val="0"/>
          <w:numId w:val="4"/>
        </w:numP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I prodotti offerti devono essere registrati come Dispositivi Medici ai sensi del Regolamento Dispositivi Medici 2017/745/UE (MDR) con indicazione dei codici identificativi dei Dispositivi Medici presenti nella Banca Dati del</w:t>
      </w:r>
      <w:r>
        <w:rPr>
          <w:rFonts w:ascii="Times New Roman" w:eastAsia="Times New Roman" w:hAnsi="Times New Roman" w:cs="Times New Roman"/>
          <w:sz w:val="24"/>
          <w:szCs w:val="24"/>
          <w:highlight w:val="white"/>
        </w:rPr>
        <w:t xml:space="preserve"> Ministero della Salute.</w:t>
      </w:r>
    </w:p>
    <w:p w14:paraId="0584B9E2"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LOTTO 27 - </w:t>
      </w:r>
      <w:r>
        <w:rPr>
          <w:rFonts w:ascii="Times New Roman" w:eastAsia="Times New Roman" w:hAnsi="Times New Roman" w:cs="Times New Roman"/>
          <w:sz w:val="24"/>
          <w:szCs w:val="24"/>
          <w:highlight w:val="white"/>
          <w:u w:val="single"/>
        </w:rPr>
        <w:t>SORGENTE SIGILLATA CALIBRATA DI 133BA</w:t>
      </w:r>
    </w:p>
    <w:p w14:paraId="4FDBB99D" w14:textId="77777777" w:rsidR="00B02534" w:rsidRDefault="002D17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Ulteriori requisiti minimi:</w:t>
      </w:r>
    </w:p>
    <w:p w14:paraId="3B6CA3D0" w14:textId="77777777" w:rsidR="00B02534" w:rsidRDefault="002D17F6">
      <w:pPr>
        <w:numPr>
          <w:ilvl w:val="0"/>
          <w:numId w:val="2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Sorgente sigillata calibrata di 133Ba per calibratore di dose, attività minima 10 </w:t>
      </w:r>
      <w:proofErr w:type="spellStart"/>
      <w:r>
        <w:rPr>
          <w:rFonts w:ascii="Times New Roman" w:eastAsia="Times New Roman" w:hAnsi="Times New Roman" w:cs="Times New Roman"/>
          <w:sz w:val="24"/>
          <w:szCs w:val="24"/>
        </w:rPr>
        <w:t>MBq</w:t>
      </w:r>
      <w:proofErr w:type="spellEnd"/>
      <w:r>
        <w:rPr>
          <w:rFonts w:ascii="Times New Roman" w:eastAsia="Times New Roman" w:hAnsi="Times New Roman" w:cs="Times New Roman"/>
          <w:sz w:val="24"/>
          <w:szCs w:val="24"/>
        </w:rPr>
        <w:t xml:space="preserve">, geometria </w:t>
      </w:r>
      <w:proofErr w:type="spellStart"/>
      <w:r>
        <w:rPr>
          <w:rFonts w:ascii="Times New Roman" w:eastAsia="Times New Roman" w:hAnsi="Times New Roman" w:cs="Times New Roman"/>
          <w:sz w:val="24"/>
          <w:szCs w:val="24"/>
        </w:rPr>
        <w:t>vial</w:t>
      </w:r>
      <w:proofErr w:type="spellEnd"/>
      <w:r>
        <w:rPr>
          <w:rFonts w:ascii="Times New Roman" w:eastAsia="Times New Roman" w:hAnsi="Times New Roman" w:cs="Times New Roman"/>
          <w:sz w:val="24"/>
          <w:szCs w:val="24"/>
        </w:rPr>
        <w:t xml:space="preserve"> da 20 ml, incertezza sull'attività calibrata ±3%, conformità alla Direttiva 93/42/EEC Class I rule 12 “Dose Calibrator </w:t>
      </w:r>
      <w:proofErr w:type="spellStart"/>
      <w:r>
        <w:rPr>
          <w:rFonts w:ascii="Times New Roman" w:eastAsia="Times New Roman" w:hAnsi="Times New Roman" w:cs="Times New Roman"/>
          <w:sz w:val="24"/>
          <w:szCs w:val="24"/>
        </w:rPr>
        <w:t>Vial</w:t>
      </w:r>
      <w:proofErr w:type="spellEnd"/>
      <w:r>
        <w:rPr>
          <w:rFonts w:ascii="Times New Roman" w:eastAsia="Times New Roman" w:hAnsi="Times New Roman" w:cs="Times New Roman"/>
          <w:sz w:val="24"/>
          <w:szCs w:val="24"/>
        </w:rPr>
        <w:t xml:space="preserve"> Sources”. Ritiro/smaltimento s</w:t>
      </w:r>
      <w:r>
        <w:rPr>
          <w:rFonts w:ascii="Times New Roman" w:eastAsia="Times New Roman" w:hAnsi="Times New Roman" w:cs="Times New Roman"/>
          <w:sz w:val="24"/>
          <w:szCs w:val="24"/>
        </w:rPr>
        <w:t>orgente decaduta e smaltimento finale.</w:t>
      </w:r>
    </w:p>
    <w:p w14:paraId="51D52BFE" w14:textId="77777777" w:rsidR="00B02534" w:rsidRDefault="002D17F6">
      <w:pPr>
        <w:numPr>
          <w:ilvl w:val="0"/>
          <w:numId w:val="26"/>
        </w:numP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prodotti offerti devono essere registrati come Dispositivi Medici ai sensi del Regolamento Dispositivi Medici 2017/745/UE (MDR) con indicazione dei codici identificativi dei Dispositivi Medici presenti nella Banca D</w:t>
      </w:r>
      <w:r>
        <w:rPr>
          <w:rFonts w:ascii="Times New Roman" w:eastAsia="Times New Roman" w:hAnsi="Times New Roman" w:cs="Times New Roman"/>
          <w:sz w:val="24"/>
          <w:szCs w:val="24"/>
          <w:highlight w:val="white"/>
        </w:rPr>
        <w:t>ati del Ministero della Salute.</w:t>
      </w:r>
    </w:p>
    <w:p w14:paraId="7A058969" w14:textId="77777777" w:rsidR="00B02534" w:rsidRDefault="002D17F6">
      <w:pPr>
        <w:pStyle w:val="Titolo1"/>
        <w:spacing w:after="160" w:line="360" w:lineRule="auto"/>
        <w:jc w:val="both"/>
        <w:rPr>
          <w:rFonts w:ascii="Times New Roman" w:eastAsia="Times New Roman" w:hAnsi="Times New Roman" w:cs="Times New Roman"/>
          <w:sz w:val="26"/>
          <w:szCs w:val="26"/>
        </w:rPr>
      </w:pPr>
      <w:bookmarkStart w:id="11" w:name="_leevtyikbzk2" w:colFirst="0" w:colLast="0"/>
      <w:bookmarkEnd w:id="11"/>
      <w:r>
        <w:rPr>
          <w:rFonts w:ascii="Times New Roman" w:eastAsia="Times New Roman" w:hAnsi="Times New Roman" w:cs="Times New Roman"/>
          <w:sz w:val="26"/>
          <w:szCs w:val="26"/>
        </w:rPr>
        <w:t>4. ALLEGATI</w:t>
      </w:r>
    </w:p>
    <w:p w14:paraId="41756EB1" w14:textId="77777777" w:rsidR="00B02534" w:rsidRDefault="002D17F6">
      <w:p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Al presente Capitolato Tecnico sono allegati per costituirne parte integrante e sostanziale i seguenti d</w:t>
      </w:r>
      <w:r>
        <w:rPr>
          <w:rFonts w:ascii="Times New Roman" w:eastAsia="Times New Roman" w:hAnsi="Times New Roman" w:cs="Times New Roman"/>
          <w:sz w:val="24"/>
          <w:szCs w:val="24"/>
          <w:highlight w:val="white"/>
        </w:rPr>
        <w:t>ocumenti:</w:t>
      </w:r>
    </w:p>
    <w:p w14:paraId="5124455B" w14:textId="77777777" w:rsidR="00B02534" w:rsidRDefault="002D17F6">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All</w:t>
      </w:r>
      <w:proofErr w:type="spellEnd"/>
      <w:r>
        <w:rPr>
          <w:rFonts w:ascii="Times New Roman" w:eastAsia="Times New Roman" w:hAnsi="Times New Roman" w:cs="Times New Roman"/>
          <w:sz w:val="24"/>
          <w:szCs w:val="24"/>
          <w:highlight w:val="white"/>
        </w:rPr>
        <w:t xml:space="preserve"> A Tabella Elenco lotti;</w:t>
      </w:r>
    </w:p>
    <w:p w14:paraId="778591B7" w14:textId="77777777" w:rsidR="00B02534" w:rsidRDefault="002D17F6">
      <w:pPr>
        <w:numPr>
          <w:ilvl w:val="0"/>
          <w:numId w:val="21"/>
        </w:numPr>
        <w:pBdr>
          <w:top w:val="nil"/>
          <w:left w:val="nil"/>
          <w:bottom w:val="nil"/>
          <w:right w:val="nil"/>
          <w:between w:val="nil"/>
        </w:pBdr>
        <w:spacing w:after="16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All</w:t>
      </w:r>
      <w:proofErr w:type="spellEnd"/>
      <w:r>
        <w:rPr>
          <w:rFonts w:ascii="Times New Roman" w:eastAsia="Times New Roman" w:hAnsi="Times New Roman" w:cs="Times New Roman"/>
          <w:sz w:val="24"/>
          <w:szCs w:val="24"/>
          <w:highlight w:val="white"/>
        </w:rPr>
        <w:t xml:space="preserve"> B Elenco Radiofarmaci.</w:t>
      </w:r>
    </w:p>
    <w:p w14:paraId="5A341BA1"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p>
    <w:p w14:paraId="1C14DCF6"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676D8B4D" w14:textId="77777777" w:rsidR="00B02534" w:rsidRDefault="00B02534">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
    <w:p w14:paraId="7086032E" w14:textId="77777777" w:rsidR="00B02534" w:rsidRDefault="00B02534">
      <w:pPr>
        <w:pBdr>
          <w:top w:val="nil"/>
          <w:left w:val="nil"/>
          <w:bottom w:val="nil"/>
          <w:right w:val="nil"/>
          <w:between w:val="nil"/>
        </w:pBdr>
        <w:spacing w:after="160" w:line="259" w:lineRule="auto"/>
        <w:rPr>
          <w:color w:val="000000"/>
          <w:sz w:val="22"/>
          <w:szCs w:val="22"/>
        </w:rPr>
      </w:pPr>
    </w:p>
    <w:sectPr w:rsidR="00B02534">
      <w:headerReference w:type="default" r:id="rId7"/>
      <w:headerReference w:type="first" r:id="rId8"/>
      <w:footerReference w:type="first" r:id="rId9"/>
      <w:pgSz w:w="11906" w:h="16838"/>
      <w:pgMar w:top="2268" w:right="1134" w:bottom="226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342DD" w14:textId="77777777" w:rsidR="002D17F6" w:rsidRDefault="002D17F6">
      <w:r>
        <w:separator/>
      </w:r>
    </w:p>
  </w:endnote>
  <w:endnote w:type="continuationSeparator" w:id="0">
    <w:p w14:paraId="4DC7A232" w14:textId="77777777" w:rsidR="002D17F6" w:rsidRDefault="002D1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191A9" w14:textId="77777777" w:rsidR="00B02534" w:rsidRDefault="002D17F6">
    <w:pPr>
      <w:pBdr>
        <w:top w:val="nil"/>
        <w:left w:val="nil"/>
        <w:bottom w:val="nil"/>
        <w:right w:val="nil"/>
        <w:between w:val="nil"/>
      </w:pBdr>
      <w:tabs>
        <w:tab w:val="center" w:pos="4819"/>
        <w:tab w:val="right" w:pos="9638"/>
      </w:tabs>
      <w:spacing w:after="160" w:line="259" w:lineRule="auto"/>
      <w:rPr>
        <w:color w:val="000000"/>
        <w:sz w:val="22"/>
        <w:szCs w:val="22"/>
      </w:rPr>
    </w:pPr>
    <w:r>
      <w:rPr>
        <w:noProof/>
      </w:rPr>
      <w:drawing>
        <wp:anchor distT="0" distB="0" distL="0" distR="0" simplePos="0" relativeHeight="251660288" behindDoc="1" locked="0" layoutInCell="1" hidden="0" allowOverlap="1" wp14:anchorId="6483D62C" wp14:editId="30BC3F7C">
          <wp:simplePos x="0" y="0"/>
          <wp:positionH relativeFrom="column">
            <wp:posOffset>-716914</wp:posOffset>
          </wp:positionH>
          <wp:positionV relativeFrom="paragraph">
            <wp:posOffset>-419099</wp:posOffset>
          </wp:positionV>
          <wp:extent cx="7553325" cy="11430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53325" cy="1143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05FE4" w14:textId="77777777" w:rsidR="002D17F6" w:rsidRDefault="002D17F6">
      <w:r>
        <w:separator/>
      </w:r>
    </w:p>
  </w:footnote>
  <w:footnote w:type="continuationSeparator" w:id="0">
    <w:p w14:paraId="202EF71B" w14:textId="77777777" w:rsidR="002D17F6" w:rsidRDefault="002D1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1FB76" w14:textId="77777777" w:rsidR="00B02534" w:rsidRDefault="002D17F6">
    <w:pPr>
      <w:pBdr>
        <w:top w:val="nil"/>
        <w:left w:val="nil"/>
        <w:bottom w:val="nil"/>
        <w:right w:val="nil"/>
        <w:between w:val="nil"/>
      </w:pBdr>
      <w:tabs>
        <w:tab w:val="center" w:pos="4819"/>
        <w:tab w:val="right" w:pos="9638"/>
      </w:tabs>
      <w:spacing w:after="160" w:line="259" w:lineRule="auto"/>
      <w:rPr>
        <w:color w:val="000000"/>
        <w:sz w:val="22"/>
        <w:szCs w:val="22"/>
      </w:rPr>
    </w:pPr>
    <w:r>
      <w:rPr>
        <w:noProof/>
      </w:rPr>
      <w:drawing>
        <wp:anchor distT="0" distB="0" distL="0" distR="0" simplePos="0" relativeHeight="251658240" behindDoc="1" locked="0" layoutInCell="1" hidden="0" allowOverlap="1" wp14:anchorId="31901AD7" wp14:editId="00627556">
          <wp:simplePos x="0" y="0"/>
          <wp:positionH relativeFrom="column">
            <wp:posOffset>-720089</wp:posOffset>
          </wp:positionH>
          <wp:positionV relativeFrom="paragraph">
            <wp:posOffset>-447674</wp:posOffset>
          </wp:positionV>
          <wp:extent cx="7541895" cy="116268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41895" cy="116268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9DD6C" w14:textId="77777777" w:rsidR="00B02534" w:rsidRDefault="002D17F6">
    <w:pPr>
      <w:pBdr>
        <w:top w:val="nil"/>
        <w:left w:val="nil"/>
        <w:bottom w:val="nil"/>
        <w:right w:val="nil"/>
        <w:between w:val="nil"/>
      </w:pBdr>
      <w:tabs>
        <w:tab w:val="center" w:pos="4819"/>
        <w:tab w:val="right" w:pos="9638"/>
      </w:tabs>
      <w:spacing w:after="160" w:line="259" w:lineRule="auto"/>
      <w:rPr>
        <w:color w:val="000000"/>
        <w:sz w:val="22"/>
        <w:szCs w:val="22"/>
      </w:rPr>
    </w:pPr>
    <w:r>
      <w:rPr>
        <w:noProof/>
      </w:rPr>
      <w:drawing>
        <wp:anchor distT="0" distB="0" distL="0" distR="0" simplePos="0" relativeHeight="251659264" behindDoc="1" locked="0" layoutInCell="1" hidden="0" allowOverlap="1" wp14:anchorId="5C3C25CE" wp14:editId="0A832735">
          <wp:simplePos x="0" y="0"/>
          <wp:positionH relativeFrom="column">
            <wp:posOffset>-718184</wp:posOffset>
          </wp:positionH>
          <wp:positionV relativeFrom="paragraph">
            <wp:posOffset>-447674</wp:posOffset>
          </wp:positionV>
          <wp:extent cx="7543800" cy="11620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43800" cy="11620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4324"/>
    <w:multiLevelType w:val="multilevel"/>
    <w:tmpl w:val="0B9231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1603A66"/>
    <w:multiLevelType w:val="multilevel"/>
    <w:tmpl w:val="2F9254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3C6362F"/>
    <w:multiLevelType w:val="multilevel"/>
    <w:tmpl w:val="B106A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5870AD1"/>
    <w:multiLevelType w:val="multilevel"/>
    <w:tmpl w:val="668453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C3551EB"/>
    <w:multiLevelType w:val="multilevel"/>
    <w:tmpl w:val="CEC888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DDD6EE8"/>
    <w:multiLevelType w:val="multilevel"/>
    <w:tmpl w:val="FB5C8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D56001"/>
    <w:multiLevelType w:val="multilevel"/>
    <w:tmpl w:val="9710B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2F6F22"/>
    <w:multiLevelType w:val="multilevel"/>
    <w:tmpl w:val="8E943B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5597CF4"/>
    <w:multiLevelType w:val="multilevel"/>
    <w:tmpl w:val="CDE67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FC3CD8"/>
    <w:multiLevelType w:val="multilevel"/>
    <w:tmpl w:val="EB0852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B752C37"/>
    <w:multiLevelType w:val="multilevel"/>
    <w:tmpl w:val="CF1CDB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0500E6A"/>
    <w:multiLevelType w:val="multilevel"/>
    <w:tmpl w:val="6B5C3F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6A97AC9"/>
    <w:multiLevelType w:val="multilevel"/>
    <w:tmpl w:val="75CC88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7E679CE"/>
    <w:multiLevelType w:val="multilevel"/>
    <w:tmpl w:val="48AEAA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FAE0769"/>
    <w:multiLevelType w:val="multilevel"/>
    <w:tmpl w:val="13BEC3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7C03509"/>
    <w:multiLevelType w:val="multilevel"/>
    <w:tmpl w:val="AF2EF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9734827"/>
    <w:multiLevelType w:val="multilevel"/>
    <w:tmpl w:val="621404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A1B120E"/>
    <w:multiLevelType w:val="multilevel"/>
    <w:tmpl w:val="AC78E7A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5B261338"/>
    <w:multiLevelType w:val="multilevel"/>
    <w:tmpl w:val="1F44EB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5E2904DF"/>
    <w:multiLevelType w:val="multilevel"/>
    <w:tmpl w:val="369681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FBC7D42"/>
    <w:multiLevelType w:val="multilevel"/>
    <w:tmpl w:val="439E90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15:restartNumberingAfterBreak="0">
    <w:nsid w:val="67B4365F"/>
    <w:multiLevelType w:val="multilevel"/>
    <w:tmpl w:val="23D639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E673984"/>
    <w:multiLevelType w:val="multilevel"/>
    <w:tmpl w:val="5868F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2FA4191"/>
    <w:multiLevelType w:val="multilevel"/>
    <w:tmpl w:val="120825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BBB00A8"/>
    <w:multiLevelType w:val="multilevel"/>
    <w:tmpl w:val="DC3A16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C367306"/>
    <w:multiLevelType w:val="multilevel"/>
    <w:tmpl w:val="19F87F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7C4B09F9"/>
    <w:multiLevelType w:val="multilevel"/>
    <w:tmpl w:val="8B769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23"/>
  </w:num>
  <w:num w:numId="4">
    <w:abstractNumId w:val="10"/>
  </w:num>
  <w:num w:numId="5">
    <w:abstractNumId w:val="22"/>
  </w:num>
  <w:num w:numId="6">
    <w:abstractNumId w:val="11"/>
  </w:num>
  <w:num w:numId="7">
    <w:abstractNumId w:val="8"/>
  </w:num>
  <w:num w:numId="8">
    <w:abstractNumId w:val="26"/>
  </w:num>
  <w:num w:numId="9">
    <w:abstractNumId w:val="25"/>
  </w:num>
  <w:num w:numId="10">
    <w:abstractNumId w:val="15"/>
  </w:num>
  <w:num w:numId="11">
    <w:abstractNumId w:val="3"/>
  </w:num>
  <w:num w:numId="12">
    <w:abstractNumId w:val="7"/>
  </w:num>
  <w:num w:numId="13">
    <w:abstractNumId w:val="17"/>
  </w:num>
  <w:num w:numId="14">
    <w:abstractNumId w:val="13"/>
  </w:num>
  <w:num w:numId="15">
    <w:abstractNumId w:val="0"/>
  </w:num>
  <w:num w:numId="16">
    <w:abstractNumId w:val="24"/>
  </w:num>
  <w:num w:numId="17">
    <w:abstractNumId w:val="1"/>
  </w:num>
  <w:num w:numId="18">
    <w:abstractNumId w:val="18"/>
  </w:num>
  <w:num w:numId="19">
    <w:abstractNumId w:val="20"/>
  </w:num>
  <w:num w:numId="20">
    <w:abstractNumId w:val="19"/>
  </w:num>
  <w:num w:numId="21">
    <w:abstractNumId w:val="6"/>
  </w:num>
  <w:num w:numId="22">
    <w:abstractNumId w:val="16"/>
  </w:num>
  <w:num w:numId="23">
    <w:abstractNumId w:val="14"/>
  </w:num>
  <w:num w:numId="24">
    <w:abstractNumId w:val="21"/>
  </w:num>
  <w:num w:numId="25">
    <w:abstractNumId w:val="5"/>
  </w:num>
  <w:num w:numId="26">
    <w:abstractNumId w:val="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534"/>
    <w:rsid w:val="002D17F6"/>
    <w:rsid w:val="00B02534"/>
    <w:rsid w:val="00E419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E53B0"/>
  <w15:docId w15:val="{C426D724-2467-4CC8-886D-AB3D580FC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5070</Words>
  <Characters>28905</Characters>
  <Application>Microsoft Office Word</Application>
  <DocSecurity>0</DocSecurity>
  <Lines>240</Lines>
  <Paragraphs>67</Paragraphs>
  <ScaleCrop>false</ScaleCrop>
  <Company/>
  <LinksUpToDate>false</LinksUpToDate>
  <CharactersWithSpaces>33908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alabastri_v</cp:lastModifiedBy>
  <cp:revision>2</cp:revision>
  <dcterms:created xsi:type="dcterms:W3CDTF">2022-07-12T07:17:00Z</dcterms:created>
  <dcterms:modified xsi:type="dcterms:W3CDTF">2022-07-12T07:26:00Z</dcterms:modified>
</cp:coreProperties>
</file>