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center"/>
        <w:rPr>
          <w:rFonts w:ascii="Times New Roman" w:cs="Times New Roman" w:eastAsia="Times New Roman" w:hAnsi="Times New Roman"/>
          <w:b w:val="1"/>
          <w:i w:val="1"/>
          <w:sz w:val="28"/>
          <w:szCs w:val="28"/>
        </w:rPr>
      </w:pPr>
      <w:r w:rsidDel="00000000" w:rsidR="00000000" w:rsidRPr="00000000">
        <w:rPr>
          <w:rFonts w:ascii="Times New Roman" w:cs="Times New Roman" w:eastAsia="Times New Roman" w:hAnsi="Times New Roman"/>
          <w:b w:val="1"/>
          <w:i w:val="1"/>
          <w:sz w:val="28"/>
          <w:szCs w:val="28"/>
          <w:rtl w:val="0"/>
        </w:rPr>
        <w:t xml:space="preserve">ALLEGATO  MODELLO OFFERTA TECNICA LOTTO 1</w:t>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left"/>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SOMMARIO RELAZIONE TECNICA</w:t>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141.73228346456688"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1.ATTIVAZIONE DEI SERVIZI</w:t>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141.73228346456688"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 . RUOLI PROFESSIONALI</w:t>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141.73228346456688"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2.1 REFERENTE COORDINATIVO DELLE ATTIVITÀ</w:t>
        <w:tab/>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141.73228346456688"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2.2 REFERENTE OPERATIVO DELL'ATTIVITÀ</w:t>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141.73228346456688"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2.3 ESECUTORI DELLE PRESTAZIONI OGGETTO DEL SERVIZIO</w:t>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141.73228346456688"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2.4 IL DEC</w:t>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141.73228346456688"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   COMPORTAMENTO DEL PERSONALE</w:t>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141.73228346456688"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 SOSTITUZIONE DEL PERSONALE</w:t>
        <w:tab/>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141.73228346456688"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 CENTRALE OPERATIVA – CONTROL ROOM – PER GESTIONE ATTIVITA' E SERVIZI.</w:t>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141.73228346456688"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ART 6 .REPORTISTICA</w:t>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141.73228346456688"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ART 7. PRESTAZIONI</w:t>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141.73228346456688"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7.1 SERVIZIO DI VIGILANZA FISSA</w:t>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141.73228346456688"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7.1.1 Il Servizio di Vigilanza armata fissa diurna</w:t>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141.73228346456688"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7.1.2 Il Servizio di Vigilanza armata fissa notturna</w:t>
        <w:tab/>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141.73228346456688"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7.1.3 Registro delle segnalazioni degli utenti</w:t>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141.73228346456688"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7.1.4 Sistema elettronico di rilevazione attività di ronda svolta durante il servizio di vigilanza fissa</w:t>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141.73228346456688"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7.2 Vigilanza Ispettiva (solo per il sub lotto C)</w:t>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141.73228346456688"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7.2.1  Dotazioni tecniche</w:t>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141.73228346456688"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7.3 Servizio di telesorveglianza con pronto intervento (per il solo sublotto C)</w:t>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141.73228346456688"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7.4 Servizio di televigilanza (per il solo sublotto C)</w:t>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141.73228346456688"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7.4.1 Dotazioni tecniche</w:t>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141.73228346456688"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7.5 Gestione delle emergenze</w:t>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141.73228346456688"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8.FORMAZIONE - ADDESTRAMENTO</w:t>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141.73228346456688"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8.1 Informazioni sui rischi specifici degli Obiettivi</w:t>
        <w:tab/>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141.73228346456688"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8.2 Trattamento dei dati personali</w:t>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141.73228346456688"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8.3 Requisiti specifici di formazione per tutte le risorse impiegate</w:t>
        <w:tab/>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141.73228346456688"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8.4 requisiti specifici di formazione per il referente operativo dell’ attività</w:t>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141.73228346456688"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9</w:t>
      </w:r>
      <w:r w:rsidDel="00000000" w:rsidR="00000000" w:rsidRPr="00000000">
        <w:rPr>
          <w:rFonts w:ascii="Times New Roman" w:cs="Times New Roman" w:eastAsia="Times New Roman" w:hAnsi="Times New Roman"/>
          <w:sz w:val="24"/>
          <w:szCs w:val="24"/>
          <w:rtl w:val="0"/>
        </w:rPr>
        <w:t xml:space="preserve">. Criteri di valutazione dell’offerta tecnica del lotto 1</w:t>
      </w:r>
    </w:p>
    <w:p w:rsidR="00000000" w:rsidDel="00000000" w:rsidP="00000000" w:rsidRDefault="00000000" w:rsidRPr="00000000" w14:paraId="0000001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360" w:lineRule="auto"/>
        <w:ind w:left="720" w:right="0" w:hanging="36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Organizzazione del servizio</w:t>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72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A1. Certificazioni</w:t>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72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A2a. Qualità della struttura organizzativa: servizi analoghi</w:t>
      </w:r>
    </w:p>
    <w:p w:rsidR="00000000" w:rsidDel="00000000" w:rsidP="00000000" w:rsidRDefault="00000000" w:rsidRPr="00000000" w14:paraId="00000022">
      <w:pPr>
        <w:spacing w:after="160" w:line="360" w:lineRule="auto"/>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A2b. Qualità della struttura organizzativa: referente coordinativo delle attività</w:t>
      </w:r>
    </w:p>
    <w:p w:rsidR="00000000" w:rsidDel="00000000" w:rsidP="00000000" w:rsidRDefault="00000000" w:rsidRPr="00000000" w14:paraId="00000023">
      <w:pPr>
        <w:spacing w:after="160" w:line="360" w:lineRule="auto"/>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A2c. Qualità della struttura organizzativa: referente operativo</w:t>
      </w:r>
    </w:p>
    <w:p w:rsidR="00000000" w:rsidDel="00000000" w:rsidP="00000000" w:rsidRDefault="00000000" w:rsidRPr="00000000" w14:paraId="00000024">
      <w:pPr>
        <w:spacing w:after="160" w:line="360" w:lineRule="auto"/>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A3. Documentazione e strumenti a supporto dell’organizzazione</w:t>
      </w:r>
    </w:p>
    <w:p w:rsidR="00000000" w:rsidDel="00000000" w:rsidP="00000000" w:rsidRDefault="00000000" w:rsidRPr="00000000" w14:paraId="0000002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360" w:lineRule="auto"/>
        <w:ind w:left="720" w:right="0" w:hanging="36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Formazione del personale</w:t>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72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B1. </w:t>
      </w:r>
      <w:r w:rsidDel="00000000" w:rsidR="00000000" w:rsidRPr="00000000">
        <w:rPr>
          <w:rFonts w:ascii="Times New Roman" w:cs="Times New Roman" w:eastAsia="Times New Roman" w:hAnsi="Times New Roman"/>
          <w:sz w:val="24"/>
          <w:szCs w:val="24"/>
          <w:rtl w:val="0"/>
        </w:rPr>
        <w:t xml:space="preserve">Misure formative ed informative</w:t>
      </w:r>
      <w:r w:rsidDel="00000000" w:rsidR="00000000" w:rsidRPr="00000000">
        <w:rPr>
          <w:rtl w:val="0"/>
        </w:rPr>
      </w:r>
    </w:p>
    <w:p w:rsidR="00000000" w:rsidDel="00000000" w:rsidP="00000000" w:rsidRDefault="00000000" w:rsidRPr="00000000" w14:paraId="0000002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360" w:lineRule="auto"/>
        <w:ind w:left="720" w:right="0" w:hanging="36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Progetto tecnico</w:t>
      </w:r>
    </w:p>
    <w:p w:rsidR="00000000" w:rsidDel="00000000" w:rsidP="00000000" w:rsidRDefault="00000000" w:rsidRPr="00000000" w14:paraId="00000028">
      <w:pPr>
        <w:spacing w:after="160" w:line="360" w:lineRule="auto"/>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C1. Qualità del piano di lavoro</w:t>
      </w:r>
    </w:p>
    <w:p w:rsidR="00000000" w:rsidDel="00000000" w:rsidP="00000000" w:rsidRDefault="00000000" w:rsidRPr="00000000" w14:paraId="00000029">
      <w:pPr>
        <w:spacing w:after="160" w:line="360" w:lineRule="auto"/>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C2. Dotazione tecniche</w:t>
      </w:r>
    </w:p>
    <w:p w:rsidR="00000000" w:rsidDel="00000000" w:rsidP="00000000" w:rsidRDefault="00000000" w:rsidRPr="00000000" w14:paraId="0000002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360" w:lineRule="auto"/>
        <w:ind w:left="720" w:right="0" w:hanging="36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Modalità di intervento in caso di emergenza</w:t>
      </w:r>
    </w:p>
    <w:p w:rsidR="00000000" w:rsidDel="00000000" w:rsidP="00000000" w:rsidRDefault="00000000" w:rsidRPr="00000000" w14:paraId="0000002B">
      <w:pPr>
        <w:spacing w:after="160" w:line="360" w:lineRule="auto"/>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D1. Capacità di intervento</w:t>
      </w:r>
    </w:p>
    <w:p w:rsidR="00000000" w:rsidDel="00000000" w:rsidP="00000000" w:rsidRDefault="00000000" w:rsidRPr="00000000" w14:paraId="0000002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360" w:lineRule="auto"/>
        <w:ind w:left="720" w:right="0" w:hanging="36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Servizi aggiuntivi</w:t>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72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E1. Soluzioni migliorative per il sistema informativo</w:t>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72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E2. Soluzioni migliorative</w:t>
      </w:r>
    </w:p>
    <w:p w:rsidR="00000000" w:rsidDel="00000000" w:rsidP="00000000" w:rsidRDefault="00000000" w:rsidRPr="00000000" w14:paraId="0000002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360" w:lineRule="auto"/>
        <w:ind w:left="720" w:right="0" w:hanging="36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Criteri ambientali</w:t>
      </w:r>
    </w:p>
    <w:p w:rsidR="00000000" w:rsidDel="00000000" w:rsidP="00000000" w:rsidRDefault="00000000" w:rsidRPr="00000000" w14:paraId="00000030">
      <w:pPr>
        <w:spacing w:after="160" w:line="360" w:lineRule="auto"/>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F1. Soluzioni migliorative per sostenibilità energetica e ambientale</w:t>
      </w:r>
    </w:p>
    <w:p w:rsidR="00000000" w:rsidDel="00000000" w:rsidP="00000000" w:rsidRDefault="00000000" w:rsidRPr="00000000" w14:paraId="00000031">
      <w:pPr>
        <w:spacing w:after="160" w:line="360" w:lineRule="auto"/>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F2. Soluzioni migliorative per sostenibilità energetica e ambientale</w:t>
      </w:r>
    </w:p>
    <w:p w:rsidR="00000000" w:rsidDel="00000000" w:rsidP="00000000" w:rsidRDefault="00000000" w:rsidRPr="00000000" w14:paraId="0000003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360" w:lineRule="auto"/>
        <w:ind w:left="720" w:right="0" w:hanging="36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Criteri sociali</w:t>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72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G1. Assenza di comportamenti discriminatori</w:t>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72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G2. Inclusione lavorativa</w:t>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72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G3. Benefici per i dipendenti</w:t>
      </w:r>
    </w:p>
    <w:p w:rsidR="00000000" w:rsidDel="00000000" w:rsidP="00000000" w:rsidRDefault="00000000" w:rsidRPr="00000000" w14:paraId="00000036">
      <w:pPr>
        <w:spacing w:after="160" w:line="360" w:lineRule="auto"/>
        <w:ind w:left="720" w:firstLine="0"/>
        <w:rPr>
          <w:rFonts w:ascii="Times New Roman" w:cs="Times New Roman" w:eastAsia="Times New Roman" w:hAnsi="Times New Roman"/>
          <w:sz w:val="24"/>
          <w:szCs w:val="24"/>
          <w:highlight w:val="yellow"/>
        </w:rPr>
      </w:pPr>
      <w:r w:rsidDel="00000000" w:rsidR="00000000" w:rsidRPr="00000000">
        <w:rPr>
          <w:rtl w:val="0"/>
        </w:rPr>
      </w:r>
    </w:p>
    <w:p w:rsidR="00000000" w:rsidDel="00000000" w:rsidP="00000000" w:rsidRDefault="00000000" w:rsidRPr="00000000" w14:paraId="00000037">
      <w:pPr>
        <w:spacing w:after="160" w:line="360" w:lineRule="auto"/>
        <w:ind w:left="720" w:firstLine="0"/>
        <w:rPr>
          <w:rFonts w:ascii="Times New Roman" w:cs="Times New Roman" w:eastAsia="Times New Roman" w:hAnsi="Times New Roman"/>
          <w:sz w:val="24"/>
          <w:szCs w:val="24"/>
          <w:highlight w:val="yellow"/>
        </w:rPr>
      </w:pPr>
      <w:r w:rsidDel="00000000" w:rsidR="00000000" w:rsidRPr="00000000">
        <w:rPr>
          <w:rtl w:val="0"/>
        </w:rPr>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both"/>
        <w:rPr>
          <w:rFonts w:ascii="Times New Roman" w:cs="Times New Roman" w:eastAsia="Times New Roman" w:hAnsi="Times New Roman"/>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sz w:val="24"/>
          <w:szCs w:val="24"/>
          <w:rtl w:val="0"/>
        </w:rPr>
        <w:t xml:space="preserve">*Si specifica che il modello è reso disponibile da questa Stazione Appaltante per facilitare la compilazione agli O.E. nonché per rendere più fluido il lavoro della Commissione Giudicatrice. Si chiede di controllare la perfetta corrispondenza tra quanto richiesto nel relativo Capitolato tecnico e nell’allegata Tabella riepilogativa di valutazione dell'offerta tecnica.</w:t>
      </w:r>
      <w:r w:rsidDel="00000000" w:rsidR="00000000" w:rsidRPr="00000000">
        <w:rPr>
          <w:rtl w:val="0"/>
        </w:rPr>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sectPr>
      <w:headerReference r:id="rId6" w:type="default"/>
      <w:headerReference r:id="rId7" w:type="first"/>
      <w:footerReference r:id="rId8" w:type="first"/>
      <w:pgSz w:h="16838" w:w="11906" w:orient="portrait"/>
      <w:pgMar w:bottom="2268" w:top="2268" w:left="1134" w:right="1134" w:header="709" w:footer="709"/>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819"/>
        <w:tab w:val="right" w:pos="9638"/>
      </w:tabs>
      <w:spacing w:after="16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-716914</wp:posOffset>
          </wp:positionH>
          <wp:positionV relativeFrom="paragraph">
            <wp:posOffset>-419099</wp:posOffset>
          </wp:positionV>
          <wp:extent cx="7553325" cy="1143000"/>
          <wp:effectExtent b="0" l="0" r="0" t="0"/>
          <wp:wrapNone/>
          <wp:docPr id="3"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7553325" cy="1143000"/>
                  </a:xfrm>
                  <a:prstGeom prst="rect"/>
                  <a:ln/>
                </pic:spPr>
              </pic:pic>
            </a:graphicData>
          </a:graphic>
        </wp:anchor>
      </w:drawing>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819"/>
        <w:tab w:val="right" w:pos="9638"/>
      </w:tabs>
      <w:spacing w:after="16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-720089</wp:posOffset>
          </wp:positionH>
          <wp:positionV relativeFrom="paragraph">
            <wp:posOffset>-447674</wp:posOffset>
          </wp:positionV>
          <wp:extent cx="7541895" cy="1162685"/>
          <wp:effectExtent b="0" l="0" r="0" t="0"/>
          <wp:wrapNone/>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7541895" cy="1162685"/>
                  </a:xfrm>
                  <a:prstGeom prst="rect"/>
                  <a:ln/>
                </pic:spPr>
              </pic:pic>
            </a:graphicData>
          </a:graphic>
        </wp:anchor>
      </w:drawing>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819"/>
        <w:tab w:val="right" w:pos="9638"/>
      </w:tabs>
      <w:spacing w:after="16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-718184</wp:posOffset>
          </wp:positionH>
          <wp:positionV relativeFrom="paragraph">
            <wp:posOffset>-447674</wp:posOffset>
          </wp:positionV>
          <wp:extent cx="7543800" cy="1162050"/>
          <wp:effectExtent b="0" l="0" r="0" t="0"/>
          <wp:wrapNone/>
          <wp:docPr id="2"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7543800" cy="1162050"/>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header" Target="header2.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