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ALLEGATO  MODELLO OFFERTA TECNICA LOTTO 3</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SOMMARIO RELAZIONE TECNICA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1.ATTIVAZIONE DEI SERVIZI</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 RUOLI PROFESSIONALI</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REFERENTE COORDINATIVO DELLE ATTIVITÀ</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REFERENTE OPERATIVO DELL'ATTIVITA'</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ESECUTORI DELLE PRESTAZIONI OGGETTO DEL SERVIZIO</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IL DEC</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COMPORTAMENTO DEL PERSONALE</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SOSTITUZIONE DEL PERSONALE</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CENTRALE OPERATIVA – CONTROL ROOM – PER GESTIONE ATTIVITA' E SERVIZI.</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.REPORTISTICA</w:t>
        <w:tab/>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PRESTAZIONI</w:t>
        <w:tab/>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SERVIZIO DI VIGILANZA FISSA</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7.1.1 Il Servizio di Vigilanza armata fissa diurna</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7.1.2 Il Servizio di Vigilanza armata fissa notturna</w:t>
        <w:tab/>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7.1.3 Registro delle segnalazioni degli utenti</w:t>
        <w:tab/>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7.1.4 Sistema elettronico di rilevazione attività di ronda svolta durante il servizio di vigilanza fissa</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 Ronde ispettive</w:t>
        <w:tab/>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7.2.1  Dotazioni tecniche</w:t>
        <w:tab/>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 Gestione delle emergenze</w:t>
        <w:tab/>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8.FORMAZIONE - ADDESTRAMENTO</w:t>
        <w:tab/>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Informazioni sui rischi specifici degli Obiettivi</w:t>
        <w:tab/>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 Trattamento dei dati personali</w:t>
        <w:tab/>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 Requisiti specifici di formazione per tutte le risorse impiegate</w:t>
        <w:tab/>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 requisiti specifici di formazione per il referente operativo dell’ attività</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8.5 Ulteriore formazione per tutte le risorse impiegate nei servizi degli addetti alla vigilanza armata</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sz w:val="24"/>
          <w:szCs w:val="24"/>
          <w:rtl w:val="0"/>
        </w:rPr>
        <w:t xml:space="preserve">. Criteri di valutazione dell’offerta tecnica del lotto 3</w:t>
      </w:r>
    </w:p>
    <w:p w:rsidR="00000000" w:rsidDel="00000000" w:rsidP="00000000" w:rsidRDefault="00000000" w:rsidRPr="00000000" w14:paraId="0000001D">
      <w:pPr>
        <w:numPr>
          <w:ilvl w:val="0"/>
          <w:numId w:val="1"/>
        </w:numPr>
        <w:spacing w:after="16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Organizzazione del servizio</w:t>
      </w:r>
    </w:p>
    <w:p w:rsidR="00000000" w:rsidDel="00000000" w:rsidP="00000000" w:rsidRDefault="00000000" w:rsidRPr="00000000" w14:paraId="0000001E">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 Certificazioni</w:t>
      </w:r>
    </w:p>
    <w:p w:rsidR="00000000" w:rsidDel="00000000" w:rsidP="00000000" w:rsidRDefault="00000000" w:rsidRPr="00000000" w14:paraId="0000001F">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A2a. Qualità della struttura organizzativa: servizi analoghi</w:t>
      </w:r>
    </w:p>
    <w:p w:rsidR="00000000" w:rsidDel="00000000" w:rsidP="00000000" w:rsidRDefault="00000000" w:rsidRPr="00000000" w14:paraId="00000020">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A2b. Qualità della struttura organizzativa: referente coordinativo delle attività</w:t>
      </w:r>
    </w:p>
    <w:p w:rsidR="00000000" w:rsidDel="00000000" w:rsidP="00000000" w:rsidRDefault="00000000" w:rsidRPr="00000000" w14:paraId="00000021">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A2c. Qualità della struttura organizzativa: referente operativo</w:t>
      </w:r>
    </w:p>
    <w:p w:rsidR="00000000" w:rsidDel="00000000" w:rsidP="00000000" w:rsidRDefault="00000000" w:rsidRPr="00000000" w14:paraId="00000022">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 Documentazione e strumenti a supporto dell’organizzazione</w:t>
      </w:r>
    </w:p>
    <w:p w:rsidR="00000000" w:rsidDel="00000000" w:rsidP="00000000" w:rsidRDefault="00000000" w:rsidRPr="00000000" w14:paraId="00000023">
      <w:pPr>
        <w:numPr>
          <w:ilvl w:val="0"/>
          <w:numId w:val="1"/>
        </w:numPr>
        <w:spacing w:after="16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Formazione del personale</w:t>
      </w:r>
    </w:p>
    <w:p w:rsidR="00000000" w:rsidDel="00000000" w:rsidP="00000000" w:rsidRDefault="00000000" w:rsidRPr="00000000" w14:paraId="00000024">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B1. Misure formative ed informative</w:t>
      </w:r>
    </w:p>
    <w:p w:rsidR="00000000" w:rsidDel="00000000" w:rsidP="00000000" w:rsidRDefault="00000000" w:rsidRPr="00000000" w14:paraId="00000025">
      <w:pPr>
        <w:numPr>
          <w:ilvl w:val="0"/>
          <w:numId w:val="1"/>
        </w:numPr>
        <w:spacing w:after="16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Progetto tecnico</w:t>
      </w:r>
    </w:p>
    <w:p w:rsidR="00000000" w:rsidDel="00000000" w:rsidP="00000000" w:rsidRDefault="00000000" w:rsidRPr="00000000" w14:paraId="00000026">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C1. Qualità del piano di lavoro</w:t>
      </w:r>
    </w:p>
    <w:p w:rsidR="00000000" w:rsidDel="00000000" w:rsidP="00000000" w:rsidRDefault="00000000" w:rsidRPr="00000000" w14:paraId="00000027">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C2. Dotazione tecniche</w:t>
      </w:r>
    </w:p>
    <w:p w:rsidR="00000000" w:rsidDel="00000000" w:rsidP="00000000" w:rsidRDefault="00000000" w:rsidRPr="00000000" w14:paraId="00000028">
      <w:pPr>
        <w:numPr>
          <w:ilvl w:val="0"/>
          <w:numId w:val="1"/>
        </w:numPr>
        <w:spacing w:after="16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Modalità di intervento in caso di emergenza</w:t>
      </w:r>
    </w:p>
    <w:p w:rsidR="00000000" w:rsidDel="00000000" w:rsidP="00000000" w:rsidRDefault="00000000" w:rsidRPr="00000000" w14:paraId="00000029">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D1. Capacità di intervento</w:t>
      </w:r>
    </w:p>
    <w:p w:rsidR="00000000" w:rsidDel="00000000" w:rsidP="00000000" w:rsidRDefault="00000000" w:rsidRPr="00000000" w14:paraId="0000002A">
      <w:pPr>
        <w:numPr>
          <w:ilvl w:val="0"/>
          <w:numId w:val="1"/>
        </w:numPr>
        <w:spacing w:after="16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Servizi aggiuntivi</w:t>
      </w:r>
    </w:p>
    <w:p w:rsidR="00000000" w:rsidDel="00000000" w:rsidP="00000000" w:rsidRDefault="00000000" w:rsidRPr="00000000" w14:paraId="0000002B">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E1. Soluzioni migliorative per il sistema informativo</w:t>
      </w:r>
    </w:p>
    <w:p w:rsidR="00000000" w:rsidDel="00000000" w:rsidP="00000000" w:rsidRDefault="00000000" w:rsidRPr="00000000" w14:paraId="0000002C">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E2. Soluzioni migliorative</w:t>
      </w:r>
    </w:p>
    <w:p w:rsidR="00000000" w:rsidDel="00000000" w:rsidP="00000000" w:rsidRDefault="00000000" w:rsidRPr="00000000" w14:paraId="0000002D">
      <w:pPr>
        <w:numPr>
          <w:ilvl w:val="0"/>
          <w:numId w:val="1"/>
        </w:numPr>
        <w:spacing w:after="16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 ambientali</w:t>
      </w:r>
    </w:p>
    <w:p w:rsidR="00000000" w:rsidDel="00000000" w:rsidP="00000000" w:rsidRDefault="00000000" w:rsidRPr="00000000" w14:paraId="0000002E">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F1. Soluzioni migliorative per sostenibilità energetica e ambientale</w:t>
      </w:r>
    </w:p>
    <w:p w:rsidR="00000000" w:rsidDel="00000000" w:rsidP="00000000" w:rsidRDefault="00000000" w:rsidRPr="00000000" w14:paraId="0000002F">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F2. Soluzioni migliorative per sostenibilità energetica e ambientale</w:t>
      </w:r>
    </w:p>
    <w:p w:rsidR="00000000" w:rsidDel="00000000" w:rsidP="00000000" w:rsidRDefault="00000000" w:rsidRPr="00000000" w14:paraId="00000030">
      <w:pPr>
        <w:numPr>
          <w:ilvl w:val="0"/>
          <w:numId w:val="1"/>
        </w:numPr>
        <w:spacing w:after="16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 sociali</w:t>
      </w:r>
    </w:p>
    <w:p w:rsidR="00000000" w:rsidDel="00000000" w:rsidP="00000000" w:rsidRDefault="00000000" w:rsidRPr="00000000" w14:paraId="00000031">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G1. Assenza di comportamenti discriminatori</w:t>
      </w:r>
    </w:p>
    <w:p w:rsidR="00000000" w:rsidDel="00000000" w:rsidP="00000000" w:rsidRDefault="00000000" w:rsidRPr="00000000" w14:paraId="00000032">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G2. Inclusione lavorativa</w:t>
      </w:r>
    </w:p>
    <w:p w:rsidR="00000000" w:rsidDel="00000000" w:rsidP="00000000" w:rsidRDefault="00000000" w:rsidRPr="00000000" w14:paraId="00000033">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G3. Benefici per i dipendenti</w:t>
      </w:r>
    </w:p>
    <w:p w:rsidR="00000000" w:rsidDel="00000000" w:rsidP="00000000" w:rsidRDefault="00000000" w:rsidRPr="00000000" w14:paraId="00000034">
      <w:pPr>
        <w:spacing w:after="160" w:line="360" w:lineRule="auto"/>
        <w:ind w:left="720" w:firstLine="0"/>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*Si specifica che il modello è reso disponibile da questa Stazione Appaltante per facilitare la compilazione agli O.E. nonché per rendere più fluido il lavoro della Commissione Giudicatrice. Si chiede di controllare la perfetta corrispondenza tra quanto richiesto nel relativo Capitolato tecnico e nell’allegata Tabella riepilogativa di valutazione dell'offerta tecnica.</w:t>
      </w:r>
      <w:r w:rsidDel="00000000" w:rsidR="00000000" w:rsidRPr="00000000">
        <w:rPr>
          <w:rtl w:val="0"/>
        </w:rPr>
      </w:r>
    </w:p>
    <w:sectPr>
      <w:headerReference r:id="rId6" w:type="default"/>
      <w:headerReference r:id="rId7" w:type="first"/>
      <w:footerReference r:id="rId8" w:type="first"/>
      <w:pgSz w:h="16838" w:w="11906" w:orient="portrait"/>
      <w:pgMar w:bottom="2268" w:top="226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-716914</wp:posOffset>
          </wp:positionH>
          <wp:positionV relativeFrom="paragraph">
            <wp:posOffset>-419099</wp:posOffset>
          </wp:positionV>
          <wp:extent cx="7553325" cy="1143000"/>
          <wp:effectExtent b="0" l="0" r="0" t="0"/>
          <wp:wrapNone/>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-720089</wp:posOffset>
          </wp:positionH>
          <wp:positionV relativeFrom="paragraph">
            <wp:posOffset>-447674</wp:posOffset>
          </wp:positionV>
          <wp:extent cx="7541895" cy="116268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1895" cy="116268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-718184</wp:posOffset>
          </wp:positionH>
          <wp:positionV relativeFrom="paragraph">
            <wp:posOffset>-447674</wp:posOffset>
          </wp:positionV>
          <wp:extent cx="7543800" cy="1162050"/>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